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15A7" w14:textId="77777777" w:rsidR="00B70795" w:rsidRPr="00B70795" w:rsidRDefault="00B70795" w:rsidP="00B70795">
      <w:pPr>
        <w:jc w:val="center"/>
        <w:rPr>
          <w:b/>
          <w:color w:val="000000" w:themeColor="text1"/>
        </w:rPr>
      </w:pPr>
      <w:r w:rsidRPr="00B70795">
        <w:rPr>
          <w:b/>
          <w:color w:val="000000" w:themeColor="text1"/>
        </w:rPr>
        <w:t>The Centre for Girls Education</w:t>
      </w:r>
    </w:p>
    <w:p w14:paraId="5E1D9D61" w14:textId="77777777" w:rsidR="00B70795" w:rsidRDefault="00B70795" w:rsidP="00B70795">
      <w:pPr>
        <w:jc w:val="center"/>
        <w:rPr>
          <w:rFonts w:cs="ProximaNova-Bold"/>
          <w:b/>
          <w:bCs/>
          <w:color w:val="000000" w:themeColor="text1"/>
          <w:lang w:eastAsia="ja-JP"/>
        </w:rPr>
      </w:pPr>
      <w:r>
        <w:rPr>
          <w:rFonts w:cs="ProximaNova-Bold"/>
          <w:b/>
          <w:bCs/>
          <w:color w:val="000000" w:themeColor="text1"/>
          <w:lang w:eastAsia="ja-JP"/>
        </w:rPr>
        <w:t>Educating Girls in the Classroom a</w:t>
      </w:r>
      <w:r w:rsidRPr="00B70795">
        <w:rPr>
          <w:rFonts w:cs="ProximaNova-Bold"/>
          <w:b/>
          <w:bCs/>
          <w:color w:val="000000" w:themeColor="text1"/>
          <w:lang w:eastAsia="ja-JP"/>
        </w:rPr>
        <w:t>nd Beyond</w:t>
      </w:r>
    </w:p>
    <w:p w14:paraId="6AE50C19" w14:textId="5827B351" w:rsidR="009C7BE3" w:rsidRPr="00B70795" w:rsidRDefault="009C7BE3" w:rsidP="00B70795">
      <w:pPr>
        <w:jc w:val="center"/>
        <w:rPr>
          <w:color w:val="000000" w:themeColor="text1"/>
        </w:rPr>
      </w:pPr>
      <w:r>
        <w:rPr>
          <w:rFonts w:cs="ProximaNova-Bold"/>
          <w:b/>
          <w:bCs/>
          <w:color w:val="000000" w:themeColor="text1"/>
          <w:lang w:eastAsia="ja-JP"/>
        </w:rPr>
        <w:t>Overview of Programs</w:t>
      </w:r>
    </w:p>
    <w:p w14:paraId="3E1A38BF" w14:textId="77777777" w:rsidR="00B70795" w:rsidRDefault="00B70795" w:rsidP="00B70795">
      <w:pPr>
        <w:rPr>
          <w:color w:val="000000" w:themeColor="text1"/>
        </w:rPr>
      </w:pPr>
      <w:bookmarkStart w:id="0" w:name="h.gjdgxs" w:colFirst="0" w:colLast="0"/>
      <w:bookmarkEnd w:id="0"/>
    </w:p>
    <w:p w14:paraId="4394D999" w14:textId="4060B9F6" w:rsidR="00892778" w:rsidRPr="00EF05AD" w:rsidRDefault="00892778" w:rsidP="00E24194">
      <w:pPr>
        <w:jc w:val="both"/>
        <w:rPr>
          <w:b/>
          <w:color w:val="000000" w:themeColor="text1"/>
          <w:u w:val="single"/>
        </w:rPr>
      </w:pPr>
      <w:r w:rsidRPr="00EF05AD">
        <w:rPr>
          <w:b/>
          <w:color w:val="000000" w:themeColor="text1"/>
          <w:u w:val="single"/>
        </w:rPr>
        <w:t xml:space="preserve">Adolescent Girls </w:t>
      </w:r>
      <w:r w:rsidR="00A47298" w:rsidRPr="00EF05AD">
        <w:rPr>
          <w:b/>
          <w:color w:val="000000" w:themeColor="text1"/>
          <w:u w:val="single"/>
        </w:rPr>
        <w:t>Initiative</w:t>
      </w:r>
      <w:r w:rsidRPr="00EF05AD">
        <w:rPr>
          <w:b/>
          <w:color w:val="000000" w:themeColor="text1"/>
          <w:u w:val="single"/>
        </w:rPr>
        <w:t xml:space="preserve"> (AGI)</w:t>
      </w:r>
    </w:p>
    <w:p w14:paraId="6C92809B" w14:textId="77777777" w:rsidR="00EF05AD" w:rsidRDefault="00EF05AD" w:rsidP="00B70795">
      <w:pPr>
        <w:rPr>
          <w:b/>
          <w:color w:val="000000" w:themeColor="text1"/>
        </w:rPr>
      </w:pPr>
    </w:p>
    <w:p w14:paraId="47FEF161" w14:textId="1A7EF70C" w:rsidR="00892778" w:rsidRPr="00892778" w:rsidRDefault="00892778" w:rsidP="00B70795">
      <w:pPr>
        <w:rPr>
          <w:color w:val="000000" w:themeColor="text1"/>
        </w:rPr>
      </w:pPr>
      <w:r>
        <w:rPr>
          <w:b/>
          <w:color w:val="000000" w:themeColor="text1"/>
        </w:rPr>
        <w:t xml:space="preserve">Focus: </w:t>
      </w:r>
      <w:r w:rsidRPr="00892778">
        <w:rPr>
          <w:color w:val="000000" w:themeColor="text1"/>
        </w:rPr>
        <w:t>To facilitate the transition from Primary 6 to Junior Secondary 1</w:t>
      </w:r>
    </w:p>
    <w:p w14:paraId="2252060E" w14:textId="41D9FE99" w:rsidR="00892778" w:rsidRPr="00892778" w:rsidRDefault="00892778" w:rsidP="00B70795">
      <w:pPr>
        <w:rPr>
          <w:color w:val="000000" w:themeColor="text1"/>
        </w:rPr>
      </w:pPr>
      <w:r>
        <w:rPr>
          <w:b/>
          <w:color w:val="000000" w:themeColor="text1"/>
        </w:rPr>
        <w:t xml:space="preserve">Donor: </w:t>
      </w:r>
      <w:r w:rsidRPr="00892778">
        <w:rPr>
          <w:color w:val="000000" w:themeColor="text1"/>
        </w:rPr>
        <w:t>UNFPA</w:t>
      </w:r>
      <w:r w:rsidR="000A598F">
        <w:rPr>
          <w:color w:val="000000" w:themeColor="text1"/>
        </w:rPr>
        <w:t xml:space="preserve"> and the Canadian Government</w:t>
      </w:r>
    </w:p>
    <w:p w14:paraId="0FF92658" w14:textId="77777777" w:rsidR="008C18FD" w:rsidRDefault="00214FC8" w:rsidP="00214FC8">
      <w:pPr>
        <w:rPr>
          <w:color w:val="000000" w:themeColor="text1"/>
        </w:rPr>
      </w:pPr>
      <w:r w:rsidRPr="00214FC8">
        <w:rPr>
          <w:b/>
          <w:color w:val="000000" w:themeColor="text1"/>
        </w:rPr>
        <w:t>Number of Girls:</w:t>
      </w:r>
      <w:r>
        <w:rPr>
          <w:color w:val="000000" w:themeColor="text1"/>
        </w:rPr>
        <w:t xml:space="preserve"> </w:t>
      </w:r>
      <w:r w:rsidR="008C18FD">
        <w:rPr>
          <w:color w:val="000000" w:themeColor="text1"/>
        </w:rPr>
        <w:t>3</w:t>
      </w:r>
      <w:r w:rsidR="000A598F">
        <w:rPr>
          <w:color w:val="000000" w:themeColor="text1"/>
        </w:rPr>
        <w:t xml:space="preserve">0,000 </w:t>
      </w:r>
      <w:r w:rsidR="008C18FD">
        <w:rPr>
          <w:color w:val="000000" w:themeColor="text1"/>
        </w:rPr>
        <w:t xml:space="preserve">in </w:t>
      </w:r>
      <w:r w:rsidR="000A598F">
        <w:rPr>
          <w:color w:val="000000" w:themeColor="text1"/>
        </w:rPr>
        <w:t xml:space="preserve">Bauchi, Gombe, and Sokoto States </w:t>
      </w:r>
      <w:r w:rsidR="008C18FD">
        <w:rPr>
          <w:color w:val="000000" w:themeColor="text1"/>
        </w:rPr>
        <w:t>by the end of the year</w:t>
      </w:r>
    </w:p>
    <w:p w14:paraId="026FF519" w14:textId="77777777" w:rsidR="000A598F" w:rsidRPr="00EF05AD" w:rsidRDefault="000A598F" w:rsidP="00B70795">
      <w:pPr>
        <w:rPr>
          <w:color w:val="000000" w:themeColor="text1"/>
        </w:rPr>
      </w:pPr>
    </w:p>
    <w:p w14:paraId="48975FD3" w14:textId="23CC953C" w:rsidR="000A598F" w:rsidRPr="005220F9" w:rsidRDefault="00892778" w:rsidP="000A598F">
      <w:pPr>
        <w:rPr>
          <w:sz w:val="22"/>
          <w:szCs w:val="22"/>
        </w:rPr>
      </w:pPr>
      <w:r w:rsidRPr="00892778">
        <w:rPr>
          <w:rFonts w:cs="Arial"/>
          <w:color w:val="000000" w:themeColor="text1"/>
        </w:rPr>
        <w:t>AGI</w:t>
      </w:r>
      <w:r w:rsidR="000D29FE" w:rsidRPr="0099424A">
        <w:rPr>
          <w:rFonts w:cs="Arial"/>
          <w:color w:val="000000" w:themeColor="text1"/>
        </w:rPr>
        <w:t xml:space="preserve"> is</w:t>
      </w:r>
      <w:r w:rsidR="000D29FE" w:rsidRPr="0099424A">
        <w:rPr>
          <w:color w:val="000000" w:themeColor="text1"/>
        </w:rPr>
        <w:t xml:space="preserve"> an afterschool educational enrichment program</w:t>
      </w:r>
      <w:r w:rsidR="000A598F">
        <w:rPr>
          <w:color w:val="000000" w:themeColor="text1"/>
        </w:rPr>
        <w:t xml:space="preserve"> that improves</w:t>
      </w:r>
      <w:r w:rsidR="000A598F">
        <w:rPr>
          <w:sz w:val="22"/>
          <w:szCs w:val="22"/>
        </w:rPr>
        <w:t xml:space="preserve"> </w:t>
      </w:r>
      <w:r w:rsidR="000A598F" w:rsidRPr="005220F9">
        <w:rPr>
          <w:sz w:val="22"/>
          <w:szCs w:val="22"/>
        </w:rPr>
        <w:t>girls’ core academic performance and provid</w:t>
      </w:r>
      <w:r w:rsidR="000A598F">
        <w:rPr>
          <w:sz w:val="22"/>
          <w:szCs w:val="22"/>
        </w:rPr>
        <w:t>e</w:t>
      </w:r>
      <w:r w:rsidR="000A598F" w:rsidRPr="005220F9">
        <w:rPr>
          <w:sz w:val="22"/>
          <w:szCs w:val="22"/>
        </w:rPr>
        <w:t xml:space="preserve"> opportunities for them to build trusting relationships and acquire critical life skills not currently offered in secondary education. It is designed to support girls as they progress from primary to junior secondary school and from junior secondary to senior secondary—critical times for school withdrawal</w:t>
      </w:r>
      <w:r w:rsidR="000A598F">
        <w:rPr>
          <w:sz w:val="22"/>
          <w:szCs w:val="22"/>
        </w:rPr>
        <w:t xml:space="preserve"> and marriage</w:t>
      </w:r>
      <w:r w:rsidR="000A598F" w:rsidRPr="005220F9">
        <w:rPr>
          <w:sz w:val="22"/>
          <w:szCs w:val="22"/>
        </w:rPr>
        <w:t xml:space="preserve">. </w:t>
      </w:r>
    </w:p>
    <w:p w14:paraId="62064B41" w14:textId="77777777" w:rsidR="000A598F" w:rsidRDefault="000A598F" w:rsidP="00B70795">
      <w:pPr>
        <w:rPr>
          <w:color w:val="000000" w:themeColor="text1"/>
        </w:rPr>
      </w:pPr>
    </w:p>
    <w:p w14:paraId="780DF2AB" w14:textId="14674519" w:rsidR="000D29FE" w:rsidRPr="0099424A" w:rsidRDefault="000A598F" w:rsidP="00B70795">
      <w:pPr>
        <w:widowControl w:val="0"/>
        <w:rPr>
          <w:color w:val="000000" w:themeColor="text1"/>
        </w:rPr>
      </w:pPr>
      <w:r>
        <w:rPr>
          <w:color w:val="000000" w:themeColor="text1"/>
        </w:rPr>
        <w:t>Our</w:t>
      </w:r>
      <w:r w:rsidR="000D29FE" w:rsidRPr="0099424A">
        <w:rPr>
          <w:color w:val="000000" w:themeColor="text1"/>
        </w:rPr>
        <w:t xml:space="preserve"> 2007 baseline survey found that more than a quarter of the girls in collaborating communities dropped out during the final years of primary school, compared to just 5% of the boys. Of those girls graduating from primary school, only a quarter went on to junior secondary. </w:t>
      </w:r>
      <w:r w:rsidR="000D29FE" w:rsidRPr="0099424A">
        <w:rPr>
          <w:rFonts w:cs="Arial"/>
          <w:color w:val="000000" w:themeColor="text1"/>
        </w:rPr>
        <w:t xml:space="preserve">During the ethnographic component of the baseline research, many parents said they see menarche as a sign of readiness for marriage. </w:t>
      </w:r>
      <w:r w:rsidR="000D29FE" w:rsidRPr="0099424A">
        <w:rPr>
          <w:color w:val="000000" w:themeColor="text1"/>
        </w:rPr>
        <w:t>When asked about secondary school, parents consistently responded that it</w:t>
      </w:r>
      <w:r w:rsidR="000D29FE" w:rsidRPr="0099424A">
        <w:rPr>
          <w:rFonts w:cs="Arial"/>
          <w:color w:val="000000" w:themeColor="text1"/>
        </w:rPr>
        <w:t xml:space="preserve"> was</w:t>
      </w:r>
      <w:r w:rsidR="000D29FE" w:rsidRPr="0099424A">
        <w:rPr>
          <w:color w:val="000000" w:themeColor="text1"/>
        </w:rPr>
        <w:t xml:space="preserve"> an acceptable alternative</w:t>
      </w:r>
      <w:r w:rsidR="000D29FE" w:rsidRPr="0099424A">
        <w:rPr>
          <w:rFonts w:cs="Arial"/>
          <w:color w:val="000000" w:themeColor="text1"/>
        </w:rPr>
        <w:t xml:space="preserve"> to early marriage, and expressed an interest in keeping daughters in school if offered modest help. </w:t>
      </w:r>
    </w:p>
    <w:p w14:paraId="4A2370FF" w14:textId="77777777" w:rsidR="00B70795" w:rsidRDefault="00B70795" w:rsidP="00B70795">
      <w:pPr>
        <w:rPr>
          <w:color w:val="000000" w:themeColor="text1"/>
        </w:rPr>
      </w:pPr>
    </w:p>
    <w:p w14:paraId="3124C781" w14:textId="6C0421B9" w:rsidR="00EF05AD" w:rsidRDefault="000D29FE" w:rsidP="00B70795">
      <w:pPr>
        <w:rPr>
          <w:rFonts w:cs="Arial"/>
          <w:color w:val="000000" w:themeColor="text1"/>
          <w:lang w:eastAsia="ja-JP"/>
        </w:rPr>
      </w:pPr>
      <w:r w:rsidRPr="0099424A">
        <w:rPr>
          <w:color w:val="000000" w:themeColor="text1"/>
        </w:rPr>
        <w:t xml:space="preserve">However, many parents also insisted that, given the poor quality of government schools, it is not worth the investment and opportunity costs to send their daughters to school. “My first daughter graduated from primary school and can’t read a word. I won’t send my second daughter,” said one mother. It is a sentiment that came up often in the CGE in-depth interviews, exploratory ethnographic research and community meetings. When asked what it would take under these circumstances to permit girls to transition from primary to secondary school, parent after parent said, “an opportunity for our daughters to learn to </w:t>
      </w:r>
      <w:r w:rsidRPr="0099424A">
        <w:rPr>
          <w:rFonts w:cs="Arial"/>
          <w:color w:val="000000" w:themeColor="text1"/>
          <w:lang w:eastAsia="ja-JP"/>
        </w:rPr>
        <w:t xml:space="preserve">read, write, and do basic math.” </w:t>
      </w:r>
    </w:p>
    <w:p w14:paraId="736EF4F0" w14:textId="77777777" w:rsidR="00EF05AD" w:rsidRDefault="00EF05AD" w:rsidP="00B70795">
      <w:pPr>
        <w:rPr>
          <w:rFonts w:cs="Arial"/>
          <w:color w:val="000000" w:themeColor="text1"/>
          <w:lang w:eastAsia="ja-JP"/>
        </w:rPr>
      </w:pPr>
    </w:p>
    <w:p w14:paraId="7AF32F60" w14:textId="41E6045A" w:rsidR="009C7BE3" w:rsidRPr="0099424A" w:rsidRDefault="008C18FD" w:rsidP="009C7BE3">
      <w:pPr>
        <w:rPr>
          <w:color w:val="000000" w:themeColor="text1"/>
        </w:rPr>
      </w:pPr>
      <w:r w:rsidRPr="008C18FD">
        <w:rPr>
          <w:color w:val="000000" w:themeColor="text1"/>
        </w:rPr>
        <w:t xml:space="preserve">The core components of </w:t>
      </w:r>
      <w:r>
        <w:rPr>
          <w:color w:val="000000" w:themeColor="text1"/>
        </w:rPr>
        <w:t>AGI</w:t>
      </w:r>
      <w:r w:rsidRPr="008C18FD">
        <w:rPr>
          <w:color w:val="000000" w:themeColor="text1"/>
        </w:rPr>
        <w:t xml:space="preserve"> are designed to address these parental concerns. </w:t>
      </w:r>
      <w:r>
        <w:rPr>
          <w:color w:val="000000" w:themeColor="text1"/>
        </w:rPr>
        <w:t>The m</w:t>
      </w:r>
      <w:r w:rsidR="000D29FE" w:rsidRPr="009C7BE3">
        <w:rPr>
          <w:color w:val="000000" w:themeColor="text1"/>
        </w:rPr>
        <w:t xml:space="preserve">entored </w:t>
      </w:r>
      <w:r>
        <w:rPr>
          <w:color w:val="000000" w:themeColor="text1"/>
        </w:rPr>
        <w:t>g</w:t>
      </w:r>
      <w:r w:rsidR="000D29FE" w:rsidRPr="009C7BE3">
        <w:rPr>
          <w:color w:val="000000" w:themeColor="text1"/>
        </w:rPr>
        <w:t xml:space="preserve">irls’ </w:t>
      </w:r>
      <w:r>
        <w:rPr>
          <w:color w:val="000000" w:themeColor="text1"/>
        </w:rPr>
        <w:t>c</w:t>
      </w:r>
      <w:r w:rsidR="000D29FE" w:rsidRPr="009C7BE3">
        <w:rPr>
          <w:color w:val="000000" w:themeColor="text1"/>
        </w:rPr>
        <w:t>lubs</w:t>
      </w:r>
      <w:r>
        <w:rPr>
          <w:color w:val="000000" w:themeColor="text1"/>
        </w:rPr>
        <w:t xml:space="preserve"> (safe spaces)</w:t>
      </w:r>
      <w:r w:rsidR="000D29FE" w:rsidRPr="0099424A">
        <w:rPr>
          <w:color w:val="000000" w:themeColor="text1"/>
        </w:rPr>
        <w:t xml:space="preserve"> are led by female</w:t>
      </w:r>
      <w:r w:rsidR="000A598F">
        <w:rPr>
          <w:color w:val="000000" w:themeColor="text1"/>
        </w:rPr>
        <w:t xml:space="preserve"> </w:t>
      </w:r>
      <w:r w:rsidR="000D29FE" w:rsidRPr="0099424A">
        <w:rPr>
          <w:color w:val="000000" w:themeColor="text1"/>
        </w:rPr>
        <w:t>teachers from the girls’ own schools.</w:t>
      </w:r>
      <w:r w:rsidR="000A598F">
        <w:rPr>
          <w:color w:val="000000" w:themeColor="text1"/>
        </w:rPr>
        <w:t xml:space="preserve"> </w:t>
      </w:r>
    </w:p>
    <w:p w14:paraId="013867EE" w14:textId="77777777" w:rsidR="00214FC8" w:rsidRDefault="00214FC8" w:rsidP="00B70795">
      <w:pPr>
        <w:pStyle w:val="BodyText"/>
        <w:ind w:left="0"/>
        <w:rPr>
          <w:rFonts w:ascii="Times New Roman" w:hAnsi="Times New Roman"/>
          <w:color w:val="000000" w:themeColor="text1"/>
          <w:sz w:val="24"/>
          <w:szCs w:val="24"/>
        </w:rPr>
      </w:pPr>
    </w:p>
    <w:p w14:paraId="3800BAB7" w14:textId="77777777" w:rsidR="000A598F" w:rsidRDefault="000A598F" w:rsidP="00611382">
      <w:pPr>
        <w:rPr>
          <w:b/>
          <w:color w:val="000000" w:themeColor="text1"/>
          <w:u w:val="single"/>
        </w:rPr>
      </w:pPr>
    </w:p>
    <w:p w14:paraId="70B30225" w14:textId="2AD1F82A" w:rsidR="00611382" w:rsidRPr="00EF05AD" w:rsidRDefault="00FF1184" w:rsidP="00611382">
      <w:pPr>
        <w:rPr>
          <w:b/>
          <w:color w:val="000000" w:themeColor="text1"/>
          <w:u w:val="single"/>
        </w:rPr>
      </w:pPr>
      <w:r>
        <w:rPr>
          <w:b/>
          <w:color w:val="000000" w:themeColor="text1"/>
          <w:u w:val="single"/>
        </w:rPr>
        <w:t xml:space="preserve">Transitions: Bridge </w:t>
      </w:r>
      <w:r w:rsidR="00E24194">
        <w:rPr>
          <w:b/>
          <w:color w:val="000000" w:themeColor="text1"/>
          <w:u w:val="single"/>
        </w:rPr>
        <w:t>schooling</w:t>
      </w:r>
      <w:r>
        <w:rPr>
          <w:b/>
          <w:color w:val="000000" w:themeColor="text1"/>
          <w:u w:val="single"/>
        </w:rPr>
        <w:t xml:space="preserve"> and vocational education</w:t>
      </w:r>
    </w:p>
    <w:p w14:paraId="3B80D28C" w14:textId="77777777" w:rsidR="00EF05AD" w:rsidRDefault="00EF05AD" w:rsidP="00611382">
      <w:pPr>
        <w:rPr>
          <w:b/>
          <w:color w:val="000000" w:themeColor="text1"/>
        </w:rPr>
      </w:pPr>
    </w:p>
    <w:p w14:paraId="1E662B45" w14:textId="733D3C56" w:rsidR="00611382" w:rsidRPr="00214FC8" w:rsidRDefault="00611382" w:rsidP="00611382">
      <w:pPr>
        <w:rPr>
          <w:color w:val="000000" w:themeColor="text1"/>
        </w:rPr>
      </w:pPr>
      <w:r>
        <w:rPr>
          <w:b/>
          <w:color w:val="000000" w:themeColor="text1"/>
        </w:rPr>
        <w:t>Focus:</w:t>
      </w:r>
      <w:r w:rsidRPr="00214FC8">
        <w:rPr>
          <w:color w:val="000000" w:themeColor="text1"/>
        </w:rPr>
        <w:t xml:space="preserve"> </w:t>
      </w:r>
      <w:r w:rsidR="008C18FD">
        <w:rPr>
          <w:color w:val="000000" w:themeColor="text1"/>
        </w:rPr>
        <w:t xml:space="preserve">Bridge schooling and vocational </w:t>
      </w:r>
      <w:r w:rsidR="00E24194">
        <w:rPr>
          <w:color w:val="000000" w:themeColor="text1"/>
        </w:rPr>
        <w:t>training</w:t>
      </w:r>
      <w:r w:rsidR="008C18FD">
        <w:rPr>
          <w:color w:val="000000" w:themeColor="text1"/>
        </w:rPr>
        <w:t xml:space="preserve"> for o</w:t>
      </w:r>
      <w:r w:rsidRPr="00214FC8">
        <w:rPr>
          <w:color w:val="000000" w:themeColor="text1"/>
        </w:rPr>
        <w:t>ut</w:t>
      </w:r>
      <w:r w:rsidR="008C18FD">
        <w:rPr>
          <w:color w:val="000000" w:themeColor="text1"/>
        </w:rPr>
        <w:t>-</w:t>
      </w:r>
      <w:r w:rsidRPr="00214FC8">
        <w:rPr>
          <w:color w:val="000000" w:themeColor="text1"/>
        </w:rPr>
        <w:t>of</w:t>
      </w:r>
      <w:r w:rsidR="008C18FD">
        <w:rPr>
          <w:color w:val="000000" w:themeColor="text1"/>
        </w:rPr>
        <w:t>-</w:t>
      </w:r>
      <w:r w:rsidRPr="00214FC8">
        <w:rPr>
          <w:color w:val="000000" w:themeColor="text1"/>
        </w:rPr>
        <w:t xml:space="preserve">school </w:t>
      </w:r>
      <w:r w:rsidR="008C18FD">
        <w:rPr>
          <w:color w:val="000000" w:themeColor="text1"/>
        </w:rPr>
        <w:t>g</w:t>
      </w:r>
      <w:r w:rsidRPr="00214FC8">
        <w:rPr>
          <w:color w:val="000000" w:themeColor="text1"/>
        </w:rPr>
        <w:t>irls (Ages 12-14)</w:t>
      </w:r>
    </w:p>
    <w:p w14:paraId="5096CA36" w14:textId="7136E3E1" w:rsidR="00611382" w:rsidRPr="00892778" w:rsidRDefault="00611382" w:rsidP="00611382">
      <w:pPr>
        <w:rPr>
          <w:color w:val="000000" w:themeColor="text1"/>
        </w:rPr>
      </w:pPr>
      <w:r>
        <w:rPr>
          <w:b/>
          <w:color w:val="000000" w:themeColor="text1"/>
        </w:rPr>
        <w:t xml:space="preserve">Donor: </w:t>
      </w:r>
      <w:r>
        <w:rPr>
          <w:color w:val="000000" w:themeColor="text1"/>
        </w:rPr>
        <w:t>The MacArthur Foundation</w:t>
      </w:r>
      <w:r w:rsidR="00EF05AD">
        <w:rPr>
          <w:color w:val="000000" w:themeColor="text1"/>
        </w:rPr>
        <w:t xml:space="preserve"> and the </w:t>
      </w:r>
      <w:r>
        <w:rPr>
          <w:color w:val="000000" w:themeColor="text1"/>
        </w:rPr>
        <w:t>Malala Fund</w:t>
      </w:r>
    </w:p>
    <w:p w14:paraId="43D852C8" w14:textId="3002D0E2" w:rsidR="00611382" w:rsidRDefault="00611382" w:rsidP="00611382">
      <w:pPr>
        <w:rPr>
          <w:color w:val="000000" w:themeColor="text1"/>
        </w:rPr>
      </w:pPr>
      <w:r w:rsidRPr="00214FC8">
        <w:rPr>
          <w:b/>
          <w:color w:val="000000" w:themeColor="text1"/>
        </w:rPr>
        <w:t>Number of Girls:</w:t>
      </w:r>
      <w:r>
        <w:rPr>
          <w:color w:val="000000" w:themeColor="text1"/>
        </w:rPr>
        <w:t xml:space="preserve"> </w:t>
      </w:r>
      <w:r w:rsidR="00EF05AD">
        <w:rPr>
          <w:color w:val="000000" w:themeColor="text1"/>
        </w:rPr>
        <w:t>443</w:t>
      </w:r>
    </w:p>
    <w:p w14:paraId="72FCF1F8" w14:textId="77777777" w:rsidR="00611382" w:rsidRDefault="00611382" w:rsidP="00611382">
      <w:pPr>
        <w:rPr>
          <w:color w:val="000000" w:themeColor="text1"/>
        </w:rPr>
      </w:pPr>
    </w:p>
    <w:p w14:paraId="6CDBAA08" w14:textId="6E34CEA0" w:rsidR="00611382" w:rsidRPr="0099424A" w:rsidRDefault="00611382" w:rsidP="00611382">
      <w:pPr>
        <w:rPr>
          <w:color w:val="000000" w:themeColor="text1"/>
        </w:rPr>
      </w:pPr>
      <w:r w:rsidRPr="0099424A">
        <w:rPr>
          <w:color w:val="000000" w:themeColor="text1"/>
        </w:rPr>
        <w:t>Out-of-school girls—girls who have never attended school or who have dropped out after just a few years of schooling—</w:t>
      </w:r>
      <w:r w:rsidR="008C18FD">
        <w:rPr>
          <w:color w:val="000000" w:themeColor="text1"/>
        </w:rPr>
        <w:t>are often</w:t>
      </w:r>
      <w:r w:rsidRPr="0099424A">
        <w:rPr>
          <w:color w:val="000000" w:themeColor="text1"/>
        </w:rPr>
        <w:t xml:space="preserve"> the most vulnerable girls in a community.  They often marry at a younger age, suffer from higher rates maternal mortality, and spend more time selling goods for their mothers outside the home and thus are more at risk for sexual harassment and abuse.  </w:t>
      </w:r>
      <w:r w:rsidRPr="0099424A">
        <w:rPr>
          <w:color w:val="000000" w:themeColor="text1"/>
        </w:rPr>
        <w:lastRenderedPageBreak/>
        <w:t xml:space="preserve">The absence of viable alternatives to early marriage for these girls makes it difficult for them and their families to envision a different life path.  </w:t>
      </w:r>
    </w:p>
    <w:p w14:paraId="4216E752" w14:textId="77777777" w:rsidR="00611382" w:rsidRPr="0099424A" w:rsidRDefault="00611382" w:rsidP="00611382">
      <w:pPr>
        <w:rPr>
          <w:color w:val="000000" w:themeColor="text1"/>
          <w:u w:val="single"/>
        </w:rPr>
      </w:pPr>
    </w:p>
    <w:p w14:paraId="03B51CB8" w14:textId="0A2256F0" w:rsidR="00611382" w:rsidRPr="0099424A" w:rsidRDefault="00611382" w:rsidP="00611382">
      <w:pPr>
        <w:rPr>
          <w:color w:val="000000" w:themeColor="text1"/>
        </w:rPr>
      </w:pPr>
      <w:r w:rsidRPr="008C18FD">
        <w:rPr>
          <w:i/>
          <w:color w:val="000000" w:themeColor="text1"/>
        </w:rPr>
        <w:t>Program Objectives</w:t>
      </w:r>
      <w:r w:rsidR="00850D26">
        <w:rPr>
          <w:color w:val="000000" w:themeColor="text1"/>
        </w:rPr>
        <w:t>.</w:t>
      </w:r>
      <w:r w:rsidRPr="0099424A">
        <w:rPr>
          <w:color w:val="000000" w:themeColor="text1"/>
        </w:rPr>
        <w:t xml:space="preserve">  The objectives of the program are to delay marriage and thus increase the time available for the participants to: 1) gain the basic academic skills needed to gain admission to a formal government school; </w:t>
      </w:r>
      <w:r w:rsidRPr="0099424A">
        <w:rPr>
          <w:color w:val="000000" w:themeColor="text1"/>
          <w:u w:val="single"/>
        </w:rPr>
        <w:t>and/or</w:t>
      </w:r>
      <w:r w:rsidRPr="0099424A">
        <w:rPr>
          <w:color w:val="000000" w:themeColor="text1"/>
        </w:rPr>
        <w:t xml:space="preserve"> 2) greatly enhance livelihoods related skills.</w:t>
      </w:r>
    </w:p>
    <w:p w14:paraId="561B6FD9" w14:textId="77777777" w:rsidR="00611382" w:rsidRPr="0099424A" w:rsidRDefault="00611382" w:rsidP="00611382">
      <w:pPr>
        <w:rPr>
          <w:color w:val="000000" w:themeColor="text1"/>
          <w:u w:val="single"/>
        </w:rPr>
      </w:pPr>
    </w:p>
    <w:p w14:paraId="759EA9BA" w14:textId="304F533B" w:rsidR="00611382" w:rsidRPr="008C18FD" w:rsidRDefault="00611382" w:rsidP="00611382">
      <w:r w:rsidRPr="008C18FD">
        <w:rPr>
          <w:i/>
          <w:color w:val="000000" w:themeColor="text1"/>
        </w:rPr>
        <w:t>Core Components</w:t>
      </w:r>
      <w:r w:rsidR="00850D26">
        <w:rPr>
          <w:color w:val="000000" w:themeColor="text1"/>
        </w:rPr>
        <w:t>.</w:t>
      </w:r>
      <w:r w:rsidRPr="0099424A">
        <w:rPr>
          <w:color w:val="000000" w:themeColor="text1"/>
        </w:rPr>
        <w:t xml:space="preserve">  </w:t>
      </w:r>
      <w:r w:rsidRPr="0099424A">
        <w:rPr>
          <w:rFonts w:cs="Arial"/>
          <w:color w:val="000000" w:themeColor="text1"/>
        </w:rPr>
        <w:t xml:space="preserve">The core components of the out-of-school pilot project address concerns and suggestions offered by the girls and their parents during the research described above. </w:t>
      </w:r>
      <w:r w:rsidR="008C18FD" w:rsidRPr="00085F77">
        <w:t xml:space="preserve">Given the dominant and pervasive position that </w:t>
      </w:r>
      <w:r w:rsidR="008C18FD">
        <w:t>early</w:t>
      </w:r>
      <w:r w:rsidR="008C18FD" w:rsidRPr="00085F77">
        <w:t xml:space="preserve"> marriage has in the lives of the people in the rural north, interventions meant to enhance the viability of alternatives must provide clear and tangible benefits that are valued by parents and daughters. </w:t>
      </w:r>
      <w:r w:rsidRPr="0099424A">
        <w:rPr>
          <w:rFonts w:cs="Arial"/>
          <w:color w:val="000000" w:themeColor="text1"/>
        </w:rPr>
        <w:t>We have designed t</w:t>
      </w:r>
      <w:r w:rsidRPr="0099424A">
        <w:rPr>
          <w:color w:val="000000" w:themeColor="text1"/>
        </w:rPr>
        <w:t xml:space="preserve">his capacity building to attract some of the protective status against early marriage provided to girls by formal education. The participants in the program have been given hijabs resembling those worn by schoolgirls and their safe space clubs and learning spaces meet at least 3 mornings or afternoons per week. </w:t>
      </w:r>
    </w:p>
    <w:p w14:paraId="62E232DD" w14:textId="77777777" w:rsidR="00611382" w:rsidRPr="0099424A" w:rsidRDefault="00611382" w:rsidP="00611382">
      <w:pPr>
        <w:rPr>
          <w:color w:val="000000" w:themeColor="text1"/>
        </w:rPr>
      </w:pPr>
    </w:p>
    <w:p w14:paraId="1AC63083" w14:textId="77777777" w:rsidR="00611382" w:rsidRPr="00611382" w:rsidRDefault="00611382" w:rsidP="00611382">
      <w:pPr>
        <w:rPr>
          <w:color w:val="000000" w:themeColor="text1"/>
        </w:rPr>
      </w:pPr>
      <w:r w:rsidRPr="00611382">
        <w:rPr>
          <w:color w:val="000000" w:themeColor="text1"/>
        </w:rPr>
        <w:t>1. Basic literacy and numeracy</w:t>
      </w:r>
    </w:p>
    <w:p w14:paraId="403FDE77" w14:textId="77777777" w:rsidR="00611382" w:rsidRPr="00611382" w:rsidRDefault="00611382" w:rsidP="00611382">
      <w:pPr>
        <w:widowControl w:val="0"/>
        <w:autoSpaceDE w:val="0"/>
        <w:autoSpaceDN w:val="0"/>
        <w:adjustRightInd w:val="0"/>
        <w:rPr>
          <w:color w:val="000000" w:themeColor="text1"/>
        </w:rPr>
      </w:pPr>
      <w:r w:rsidRPr="00611382">
        <w:rPr>
          <w:color w:val="000000" w:themeColor="text1"/>
        </w:rPr>
        <w:t>2. Financial literacy and concrete business skills</w:t>
      </w:r>
    </w:p>
    <w:p w14:paraId="6D466301" w14:textId="77777777" w:rsidR="00611382" w:rsidRPr="00611382" w:rsidRDefault="00611382" w:rsidP="00611382">
      <w:pPr>
        <w:rPr>
          <w:bCs/>
          <w:color w:val="000000" w:themeColor="text1"/>
        </w:rPr>
      </w:pPr>
      <w:r w:rsidRPr="00611382">
        <w:rPr>
          <w:color w:val="000000" w:themeColor="text1"/>
        </w:rPr>
        <w:t>3. Life Skills</w:t>
      </w:r>
    </w:p>
    <w:p w14:paraId="40510D28" w14:textId="77777777" w:rsidR="00611382" w:rsidRPr="00611382" w:rsidRDefault="00611382" w:rsidP="00611382">
      <w:pPr>
        <w:rPr>
          <w:color w:val="000000" w:themeColor="text1"/>
        </w:rPr>
      </w:pPr>
      <w:r w:rsidRPr="00611382">
        <w:rPr>
          <w:color w:val="000000" w:themeColor="text1"/>
        </w:rPr>
        <w:t xml:space="preserve">4. Savings groups (adashe) </w:t>
      </w:r>
    </w:p>
    <w:p w14:paraId="007291AD" w14:textId="77777777" w:rsidR="00611382" w:rsidRPr="00611382" w:rsidRDefault="00611382" w:rsidP="00611382">
      <w:pPr>
        <w:rPr>
          <w:color w:val="000000" w:themeColor="text1"/>
        </w:rPr>
      </w:pPr>
      <w:r w:rsidRPr="00611382">
        <w:rPr>
          <w:color w:val="000000" w:themeColor="text1"/>
        </w:rPr>
        <w:t>5. Vocational Training</w:t>
      </w:r>
    </w:p>
    <w:p w14:paraId="464B3AAB" w14:textId="77777777" w:rsidR="00611382" w:rsidRPr="0099424A" w:rsidRDefault="00611382" w:rsidP="00611382">
      <w:pPr>
        <w:rPr>
          <w:color w:val="000000" w:themeColor="text1"/>
        </w:rPr>
      </w:pPr>
      <w:r w:rsidRPr="00611382">
        <w:rPr>
          <w:color w:val="000000" w:themeColor="text1"/>
        </w:rPr>
        <w:t xml:space="preserve">6. Livelihoods Training and Apprenticeships—During the second year of the program the girls </w:t>
      </w:r>
      <w:r>
        <w:rPr>
          <w:color w:val="000000" w:themeColor="text1"/>
        </w:rPr>
        <w:t>are</w:t>
      </w:r>
      <w:r w:rsidRPr="00611382">
        <w:rPr>
          <w:color w:val="000000" w:themeColor="text1"/>
        </w:rPr>
        <w:t xml:space="preserve"> placed in apprenticeships with local business women, female tailors, women raising</w:t>
      </w:r>
      <w:r w:rsidRPr="0099424A">
        <w:rPr>
          <w:color w:val="000000" w:themeColor="text1"/>
        </w:rPr>
        <w:t xml:space="preserve"> livestock, and other livelihoods mentors.</w:t>
      </w:r>
    </w:p>
    <w:p w14:paraId="2562EE22" w14:textId="77777777" w:rsidR="003E55D5" w:rsidRDefault="003E55D5" w:rsidP="00611382">
      <w:pPr>
        <w:rPr>
          <w:b/>
          <w:color w:val="000000" w:themeColor="text1"/>
        </w:rPr>
      </w:pPr>
    </w:p>
    <w:p w14:paraId="5B2B9B3B" w14:textId="582246F1" w:rsidR="00611382" w:rsidRDefault="00611382" w:rsidP="00611382">
      <w:pPr>
        <w:rPr>
          <w:b/>
          <w:color w:val="000000" w:themeColor="text1"/>
        </w:rPr>
      </w:pPr>
      <w:r>
        <w:rPr>
          <w:b/>
          <w:color w:val="000000" w:themeColor="text1"/>
        </w:rPr>
        <w:t>Girls Campaign for Quality Education</w:t>
      </w:r>
    </w:p>
    <w:p w14:paraId="37E89F49" w14:textId="77777777" w:rsidR="00611382" w:rsidRPr="00611382" w:rsidRDefault="00611382" w:rsidP="00611382">
      <w:pPr>
        <w:rPr>
          <w:color w:val="000000" w:themeColor="text1"/>
        </w:rPr>
      </w:pPr>
      <w:r>
        <w:rPr>
          <w:b/>
          <w:color w:val="000000" w:themeColor="text1"/>
        </w:rPr>
        <w:t xml:space="preserve">Donor: </w:t>
      </w:r>
      <w:r w:rsidRPr="00611382">
        <w:rPr>
          <w:color w:val="000000" w:themeColor="text1"/>
        </w:rPr>
        <w:t>Malala Fund</w:t>
      </w:r>
    </w:p>
    <w:p w14:paraId="72338530" w14:textId="77777777" w:rsidR="00611382" w:rsidRPr="00611382" w:rsidRDefault="00611382" w:rsidP="00611382">
      <w:pPr>
        <w:rPr>
          <w:color w:val="000000" w:themeColor="text1"/>
        </w:rPr>
      </w:pPr>
      <w:r w:rsidRPr="00A539DA">
        <w:rPr>
          <w:b/>
          <w:color w:val="000000" w:themeColor="text1"/>
        </w:rPr>
        <w:t>Administrative Home</w:t>
      </w:r>
      <w:r>
        <w:rPr>
          <w:b/>
          <w:color w:val="000000" w:themeColor="text1"/>
        </w:rPr>
        <w:t xml:space="preserve">: </w:t>
      </w:r>
      <w:r w:rsidRPr="00611382">
        <w:rPr>
          <w:color w:val="000000" w:themeColor="text1"/>
        </w:rPr>
        <w:t>CGE</w:t>
      </w:r>
    </w:p>
    <w:p w14:paraId="3D898231" w14:textId="77777777" w:rsidR="00611382" w:rsidRDefault="00611382" w:rsidP="00611382">
      <w:pPr>
        <w:rPr>
          <w:color w:val="000000" w:themeColor="text1"/>
        </w:rPr>
      </w:pPr>
      <w:r w:rsidRPr="00214FC8">
        <w:rPr>
          <w:b/>
          <w:color w:val="000000" w:themeColor="text1"/>
        </w:rPr>
        <w:t>Number of Girls:</w:t>
      </w:r>
      <w:r>
        <w:rPr>
          <w:color w:val="000000" w:themeColor="text1"/>
        </w:rPr>
        <w:t xml:space="preserve"> 120</w:t>
      </w:r>
    </w:p>
    <w:p w14:paraId="132F3695" w14:textId="77777777" w:rsidR="00611382" w:rsidRDefault="00611382" w:rsidP="00611382"/>
    <w:p w14:paraId="55D79D75" w14:textId="116F996A" w:rsidR="003E55D5" w:rsidRPr="008C18FD" w:rsidRDefault="003E55D5" w:rsidP="003E55D5">
      <w:pPr>
        <w:rPr>
          <w:i/>
          <w:color w:val="000000" w:themeColor="text1"/>
        </w:rPr>
      </w:pPr>
      <w:r w:rsidRPr="008C18FD">
        <w:rPr>
          <w:i/>
          <w:color w:val="000000" w:themeColor="text1"/>
        </w:rPr>
        <w:t>Objectives</w:t>
      </w:r>
      <w:r w:rsidR="00850D26">
        <w:rPr>
          <w:i/>
          <w:color w:val="000000" w:themeColor="text1"/>
        </w:rPr>
        <w:t>.</w:t>
      </w:r>
      <w:r w:rsidRPr="008C18FD">
        <w:rPr>
          <w:i/>
          <w:color w:val="000000" w:themeColor="text1"/>
        </w:rPr>
        <w:t xml:space="preserve"> </w:t>
      </w:r>
    </w:p>
    <w:p w14:paraId="4BC085A4" w14:textId="77777777" w:rsidR="003E55D5" w:rsidRPr="008327DE" w:rsidRDefault="003E55D5" w:rsidP="003E55D5">
      <w:r>
        <w:rPr>
          <w:color w:val="000000" w:themeColor="text1"/>
        </w:rPr>
        <w:t xml:space="preserve">- </w:t>
      </w:r>
      <w:r>
        <w:t>To train 120</w:t>
      </w:r>
      <w:r w:rsidRPr="008327DE">
        <w:t xml:space="preserve"> girls to organize and mobilize an </w:t>
      </w:r>
      <w:r>
        <w:t>advocacy campaign for education</w:t>
      </w:r>
      <w:r w:rsidRPr="008327DE">
        <w:t xml:space="preserve"> </w:t>
      </w:r>
    </w:p>
    <w:p w14:paraId="037D9D39" w14:textId="77777777" w:rsidR="008C18FD" w:rsidRDefault="008C18FD" w:rsidP="003E55D5">
      <w:pPr>
        <w:rPr>
          <w:rFonts w:cs="Arial"/>
          <w:bCs/>
          <w:color w:val="000000" w:themeColor="text1"/>
        </w:rPr>
      </w:pPr>
    </w:p>
    <w:p w14:paraId="33D3D340" w14:textId="70B24E95" w:rsidR="003E55D5" w:rsidRPr="005B7748" w:rsidRDefault="003E55D5" w:rsidP="003E55D5">
      <w:pPr>
        <w:rPr>
          <w:rFonts w:eastAsia="Times New Roman"/>
          <w:i/>
          <w:color w:val="000000" w:themeColor="text1"/>
        </w:rPr>
      </w:pPr>
      <w:r>
        <w:rPr>
          <w:rFonts w:cs="Arial"/>
          <w:bCs/>
          <w:color w:val="000000" w:themeColor="text1"/>
        </w:rPr>
        <w:t xml:space="preserve">- </w:t>
      </w:r>
      <w:r w:rsidRPr="00FF5FBC">
        <w:rPr>
          <w:rFonts w:cs="Arial"/>
          <w:bCs/>
          <w:color w:val="000000" w:themeColor="text1"/>
        </w:rPr>
        <w:t xml:space="preserve">To </w:t>
      </w:r>
      <w:r w:rsidRPr="00FF5FBC">
        <w:rPr>
          <w:rFonts w:eastAsia="Times New Roman"/>
          <w:color w:val="000000" w:themeColor="text1"/>
        </w:rPr>
        <w:t>increase government commitment (especially from the Governor of Kaduna) to eliminate senior secondary school fees and improve the teaching of reading and writing in the early years of primary school</w:t>
      </w:r>
      <w:r>
        <w:rPr>
          <w:rFonts w:eastAsia="Times New Roman"/>
          <w:color w:val="000000" w:themeColor="text1"/>
        </w:rPr>
        <w:t xml:space="preserve"> in</w:t>
      </w:r>
      <w:r w:rsidRPr="00624300">
        <w:rPr>
          <w:rFonts w:eastAsia="Times New Roman"/>
          <w:color w:val="000000" w:themeColor="text1"/>
        </w:rPr>
        <w:t xml:space="preserve"> Kaduna State</w:t>
      </w:r>
    </w:p>
    <w:p w14:paraId="7273F75E" w14:textId="77777777" w:rsidR="00850D26" w:rsidRDefault="00850D26" w:rsidP="00850D26">
      <w:pPr>
        <w:rPr>
          <w:b/>
          <w:i/>
          <w:color w:val="000000" w:themeColor="text1"/>
        </w:rPr>
      </w:pPr>
    </w:p>
    <w:p w14:paraId="01D1F09E" w14:textId="49FB9887" w:rsidR="00850D26" w:rsidRPr="00FF5FBC" w:rsidRDefault="00850D26" w:rsidP="00850D26">
      <w:pPr>
        <w:rPr>
          <w:rFonts w:eastAsia="Times New Roman"/>
          <w:color w:val="000000" w:themeColor="text1"/>
        </w:rPr>
      </w:pPr>
      <w:r w:rsidRPr="00850D26">
        <w:rPr>
          <w:i/>
          <w:color w:val="000000" w:themeColor="text1"/>
        </w:rPr>
        <w:t>Core components.</w:t>
      </w:r>
      <w:r w:rsidRPr="00850D26">
        <w:rPr>
          <w:color w:val="000000" w:themeColor="text1"/>
        </w:rPr>
        <w:t xml:space="preserve"> The training and mentoring of </w:t>
      </w:r>
      <w:r w:rsidRPr="00850D26">
        <w:rPr>
          <w:rFonts w:eastAsia="Times New Roman"/>
          <w:color w:val="000000" w:themeColor="text1"/>
        </w:rPr>
        <w:t>3</w:t>
      </w:r>
      <w:r>
        <w:rPr>
          <w:rFonts w:eastAsia="Times New Roman"/>
          <w:color w:val="000000" w:themeColor="text1"/>
        </w:rPr>
        <w:t xml:space="preserve"> cohorts of </w:t>
      </w:r>
      <w:r w:rsidRPr="00FF5FBC">
        <w:rPr>
          <w:rFonts w:eastAsia="Times New Roman"/>
          <w:color w:val="000000" w:themeColor="text1"/>
        </w:rPr>
        <w:t>40 cascading mentors</w:t>
      </w:r>
      <w:r>
        <w:rPr>
          <w:rFonts w:eastAsia="Times New Roman"/>
          <w:color w:val="000000" w:themeColor="text1"/>
        </w:rPr>
        <w:t xml:space="preserve"> each as</w:t>
      </w:r>
      <w:r w:rsidRPr="00FF5FBC">
        <w:rPr>
          <w:rFonts w:eastAsia="Times New Roman"/>
          <w:color w:val="000000" w:themeColor="text1"/>
        </w:rPr>
        <w:t xml:space="preserve"> they conduct a direct advocacy and media campaign for the elimination of senior secondary school fees and the improvement of literacy instruction in government primary schools in Kaduna. (</w:t>
      </w:r>
      <w:r w:rsidRPr="00FF5FBC">
        <w:rPr>
          <w:rFonts w:eastAsia="MS Mincho" w:cs="Helvetica"/>
          <w:bCs/>
          <w:color w:val="000000"/>
          <w:lang w:eastAsia="ja-JP"/>
        </w:rPr>
        <w:t xml:space="preserve">Cascading mentors are </w:t>
      </w:r>
      <w:r w:rsidRPr="00FF5FBC">
        <w:rPr>
          <w:color w:val="000000"/>
        </w:rPr>
        <w:t xml:space="preserve">girls who have completed the CGE program and have graduated from secondary school, and who are now being trained to lead safe spaces themselves.) </w:t>
      </w:r>
    </w:p>
    <w:p w14:paraId="6E08A0AE" w14:textId="63BBD4A9" w:rsidR="00850D26" w:rsidRPr="00FF5FBC" w:rsidRDefault="00850D26" w:rsidP="00850D26">
      <w:pPr>
        <w:ind w:firstLine="360"/>
        <w:rPr>
          <w:rFonts w:eastAsia="Times New Roman"/>
          <w:color w:val="000000" w:themeColor="text1"/>
        </w:rPr>
      </w:pPr>
      <w:r>
        <w:rPr>
          <w:rFonts w:eastAsia="Times New Roman"/>
          <w:color w:val="000000" w:themeColor="text1"/>
        </w:rPr>
        <w:t xml:space="preserve">The training offers six </w:t>
      </w:r>
      <w:r w:rsidRPr="00FF5FBC">
        <w:rPr>
          <w:rFonts w:eastAsia="Times New Roman"/>
          <w:color w:val="000000" w:themeColor="text1"/>
        </w:rPr>
        <w:t xml:space="preserve">2-day workshops for </w:t>
      </w:r>
      <w:r>
        <w:rPr>
          <w:rFonts w:eastAsia="Times New Roman"/>
          <w:color w:val="000000" w:themeColor="text1"/>
        </w:rPr>
        <w:t>each cohort</w:t>
      </w:r>
      <w:r w:rsidRPr="00FF5FBC">
        <w:rPr>
          <w:rFonts w:eastAsia="Times New Roman"/>
          <w:color w:val="000000" w:themeColor="text1"/>
        </w:rPr>
        <w:t xml:space="preserve"> in which they gain advocacy, radio production, media, and leadership skills.  They then apply these skills by planning and implementing the Girls Campaign for Quality Education.</w:t>
      </w:r>
    </w:p>
    <w:p w14:paraId="5C0937C3" w14:textId="45419CCD" w:rsidR="00850D26" w:rsidRPr="00FF5FBC" w:rsidRDefault="00850D26" w:rsidP="00850D26">
      <w:pPr>
        <w:rPr>
          <w:rFonts w:eastAsia="Times New Roman"/>
          <w:color w:val="000000" w:themeColor="text1"/>
          <w:lang w:val="en-GB"/>
        </w:rPr>
      </w:pPr>
      <w:r w:rsidRPr="00FF5FBC">
        <w:rPr>
          <w:rFonts w:eastAsia="Times New Roman"/>
          <w:color w:val="000000" w:themeColor="text1"/>
          <w:lang w:val="en-GB"/>
        </w:rPr>
        <w:lastRenderedPageBreak/>
        <w:t xml:space="preserve">The workshops include instruction in advocacy planning, shaping public debate through strategic framing, creating news that reaches decision makers, and targeting audiences with new communication tools. The workshops emphasize interactive approaches to learning, including skills rehearsal, open discussion, role-play, and small group activities. </w:t>
      </w:r>
      <w:r w:rsidRPr="00FF5FBC">
        <w:rPr>
          <w:rFonts w:eastAsia="Arial" w:cs="Arial"/>
          <w:color w:val="000000" w:themeColor="text1"/>
          <w:w w:val="102"/>
          <w:lang w:val="en-GB"/>
        </w:rPr>
        <w:t xml:space="preserve">The Berkeley Media Studies Group (BMSG) </w:t>
      </w:r>
      <w:r>
        <w:rPr>
          <w:rFonts w:eastAsia="Arial" w:cs="Arial"/>
          <w:color w:val="000000" w:themeColor="text1"/>
          <w:w w:val="102"/>
          <w:lang w:val="en-GB"/>
        </w:rPr>
        <w:t>has</w:t>
      </w:r>
      <w:r w:rsidRPr="00FF5FBC">
        <w:rPr>
          <w:rFonts w:eastAsia="Arial" w:cs="Arial"/>
          <w:color w:val="000000" w:themeColor="text1"/>
          <w:w w:val="102"/>
          <w:lang w:val="en-GB"/>
        </w:rPr>
        <w:t xml:space="preserve"> </w:t>
      </w:r>
      <w:r w:rsidR="00E24194" w:rsidRPr="00FF5FBC">
        <w:rPr>
          <w:rFonts w:eastAsia="Arial" w:cs="Arial"/>
          <w:color w:val="000000" w:themeColor="text1"/>
          <w:w w:val="102"/>
          <w:lang w:val="en-GB"/>
        </w:rPr>
        <w:t>provide</w:t>
      </w:r>
      <w:r w:rsidR="00E24194">
        <w:rPr>
          <w:rFonts w:eastAsia="Arial" w:cs="Arial"/>
          <w:color w:val="000000" w:themeColor="text1"/>
          <w:w w:val="102"/>
          <w:lang w:val="en-GB"/>
        </w:rPr>
        <w:t>d</w:t>
      </w:r>
      <w:r w:rsidRPr="00FF5FBC">
        <w:rPr>
          <w:rFonts w:eastAsia="Arial" w:cs="Arial"/>
          <w:color w:val="000000" w:themeColor="text1"/>
          <w:w w:val="102"/>
          <w:lang w:val="en-GB"/>
        </w:rPr>
        <w:t xml:space="preserve"> technical support</w:t>
      </w:r>
      <w:r>
        <w:rPr>
          <w:rFonts w:eastAsia="Arial" w:cs="Arial"/>
          <w:color w:val="000000" w:themeColor="text1"/>
          <w:w w:val="102"/>
          <w:lang w:val="en-GB"/>
        </w:rPr>
        <w:t xml:space="preserve"> and helped us </w:t>
      </w:r>
      <w:r w:rsidRPr="00FF5FBC">
        <w:rPr>
          <w:rFonts w:eastAsia="Arial" w:cs="Arial"/>
          <w:color w:val="000000" w:themeColor="text1"/>
          <w:w w:val="102"/>
          <w:lang w:val="en-GB"/>
        </w:rPr>
        <w:t>adapt its “Communicating for Change” curriculum to prepare the adolescent girl leaders to strategically engage media and key policymakers.</w:t>
      </w:r>
    </w:p>
    <w:p w14:paraId="68AD0AAE" w14:textId="0AEDFED3" w:rsidR="00850D26" w:rsidRPr="003D04CE" w:rsidRDefault="00850D26" w:rsidP="00850D26">
      <w:pPr>
        <w:ind w:firstLine="360"/>
        <w:rPr>
          <w:rFonts w:eastAsia="Times New Roman"/>
          <w:bCs/>
          <w:color w:val="000000" w:themeColor="text1"/>
        </w:rPr>
      </w:pPr>
      <w:r>
        <w:rPr>
          <w:rFonts w:eastAsia="Times New Roman"/>
          <w:color w:val="000000" w:themeColor="text1"/>
          <w:lang w:val="en-GB"/>
        </w:rPr>
        <w:t>The cascading</w:t>
      </w:r>
      <w:r w:rsidRPr="00FF5FBC">
        <w:rPr>
          <w:rFonts w:eastAsia="Times New Roman"/>
          <w:color w:val="000000" w:themeColor="text1"/>
          <w:lang w:val="en-GB"/>
        </w:rPr>
        <w:t xml:space="preserve"> mentors then put the skills they learn into practice </w:t>
      </w:r>
      <w:r>
        <w:rPr>
          <w:rFonts w:eastAsia="Times New Roman"/>
          <w:color w:val="000000" w:themeColor="text1"/>
          <w:lang w:val="en-GB"/>
        </w:rPr>
        <w:t>by leading</w:t>
      </w:r>
      <w:r w:rsidRPr="00FF5FBC">
        <w:rPr>
          <w:rFonts w:eastAsia="Times New Roman"/>
          <w:color w:val="000000" w:themeColor="text1"/>
          <w:lang w:val="en-GB"/>
        </w:rPr>
        <w:t xml:space="preserve"> the Girls for Quality Education media and advocacy campaign in Kaduna State using radio, newspapers, blogs, and meetings with key local and state-level stakeholders (especially the governor) as they work to improve educational access and quality for girls. </w:t>
      </w:r>
      <w:r w:rsidRPr="003D04CE">
        <w:rPr>
          <w:rFonts w:eastAsia="Times New Roman"/>
          <w:color w:val="000000" w:themeColor="text1"/>
        </w:rPr>
        <w:t>Our</w:t>
      </w:r>
      <w:r w:rsidRPr="003D04CE">
        <w:rPr>
          <w:rFonts w:eastAsia="Times New Roman"/>
          <w:bCs/>
          <w:color w:val="000000" w:themeColor="text1"/>
        </w:rPr>
        <w:t xml:space="preserve"> advocacy targets are the Governor of Kaduna State, the Commissioner of Education, State Universal Basic Education Board (SUBEB), </w:t>
      </w:r>
      <w:r>
        <w:rPr>
          <w:rFonts w:eastAsia="Times New Roman"/>
          <w:bCs/>
          <w:color w:val="000000" w:themeColor="text1"/>
        </w:rPr>
        <w:t xml:space="preserve">and the </w:t>
      </w:r>
      <w:r w:rsidRPr="003D04CE">
        <w:rPr>
          <w:rFonts w:eastAsia="Times New Roman"/>
          <w:bCs/>
          <w:color w:val="000000" w:themeColor="text1"/>
        </w:rPr>
        <w:t>Zonal Education Directors.</w:t>
      </w:r>
    </w:p>
    <w:p w14:paraId="48515036" w14:textId="77777777" w:rsidR="00850D26" w:rsidRDefault="00850D26" w:rsidP="003E55D5">
      <w:pPr>
        <w:rPr>
          <w:i/>
          <w:color w:val="000000" w:themeColor="text1"/>
        </w:rPr>
      </w:pPr>
    </w:p>
    <w:p w14:paraId="6EA15784" w14:textId="617279CC" w:rsidR="008C18FD" w:rsidRDefault="00E24194" w:rsidP="003E55D5">
      <w:pPr>
        <w:rPr>
          <w:i/>
          <w:color w:val="000000" w:themeColor="text1"/>
        </w:rPr>
      </w:pPr>
      <w:r>
        <w:rPr>
          <w:i/>
          <w:color w:val="000000" w:themeColor="text1"/>
        </w:rPr>
        <w:t>Achievements</w:t>
      </w:r>
      <w:r w:rsidR="008C18FD">
        <w:rPr>
          <w:i/>
          <w:color w:val="000000" w:themeColor="text1"/>
        </w:rPr>
        <w:t xml:space="preserve"> so far:</w:t>
      </w:r>
    </w:p>
    <w:p w14:paraId="4530802E" w14:textId="77777777" w:rsidR="008C18FD" w:rsidRPr="008C18FD" w:rsidRDefault="008C18FD" w:rsidP="003E55D5">
      <w:pPr>
        <w:rPr>
          <w:i/>
          <w:color w:val="000000" w:themeColor="text1"/>
        </w:rPr>
      </w:pPr>
    </w:p>
    <w:p w14:paraId="1BC74477" w14:textId="6755A4DD" w:rsidR="003E55D5" w:rsidRPr="00FF5FBC" w:rsidRDefault="003E55D5" w:rsidP="003E55D5">
      <w:pPr>
        <w:pStyle w:val="ListParagraph"/>
        <w:numPr>
          <w:ilvl w:val="0"/>
          <w:numId w:val="7"/>
        </w:numPr>
        <w:ind w:left="360" w:hanging="180"/>
        <w:textAlignment w:val="baseline"/>
        <w:rPr>
          <w:rFonts w:eastAsia="Times New Roman"/>
          <w:color w:val="000000" w:themeColor="text1"/>
        </w:rPr>
      </w:pPr>
      <w:r w:rsidRPr="00FF5FBC">
        <w:rPr>
          <w:rFonts w:eastAsia="Times New Roman"/>
          <w:color w:val="000000" w:themeColor="text1"/>
        </w:rPr>
        <w:t>A strengthened base of support among opinion leaders and CSOs for the improvement of the teaching of reading and writing in the early years of primary school</w:t>
      </w:r>
      <w:r w:rsidR="008C18FD">
        <w:rPr>
          <w:rFonts w:eastAsia="Times New Roman"/>
          <w:color w:val="000000" w:themeColor="text1"/>
        </w:rPr>
        <w:t>.</w:t>
      </w:r>
      <w:r w:rsidR="00850D26">
        <w:rPr>
          <w:rFonts w:eastAsia="Times New Roman"/>
          <w:color w:val="000000" w:themeColor="text1"/>
        </w:rPr>
        <w:t xml:space="preserve"> </w:t>
      </w:r>
    </w:p>
    <w:p w14:paraId="4A50CF2A" w14:textId="3A4E2D98" w:rsidR="00850D26" w:rsidRDefault="00850D26" w:rsidP="003D3A3A">
      <w:pPr>
        <w:pStyle w:val="ListParagraph"/>
        <w:numPr>
          <w:ilvl w:val="0"/>
          <w:numId w:val="7"/>
        </w:numPr>
        <w:ind w:left="374" w:hanging="187"/>
        <w:textAlignment w:val="baseline"/>
        <w:rPr>
          <w:rFonts w:eastAsia="Times New Roman"/>
          <w:color w:val="000000" w:themeColor="text1"/>
        </w:rPr>
      </w:pPr>
      <w:r>
        <w:rPr>
          <w:rFonts w:eastAsia="Times New Roman"/>
          <w:color w:val="000000" w:themeColor="text1"/>
        </w:rPr>
        <w:t>Elimination of girls school fees</w:t>
      </w:r>
      <w:r w:rsidRPr="00850D26">
        <w:rPr>
          <w:rFonts w:eastAsia="Times New Roman"/>
          <w:color w:val="000000" w:themeColor="text1"/>
        </w:rPr>
        <w:t>—Govern</w:t>
      </w:r>
      <w:r>
        <w:rPr>
          <w:rFonts w:eastAsia="Times New Roman"/>
          <w:color w:val="000000" w:themeColor="text1"/>
        </w:rPr>
        <w:t>o</w:t>
      </w:r>
      <w:r w:rsidRPr="00850D26">
        <w:rPr>
          <w:rFonts w:eastAsia="Times New Roman"/>
          <w:color w:val="000000" w:themeColor="text1"/>
        </w:rPr>
        <w:t xml:space="preserve">r El Rufai eliminated school fees for </w:t>
      </w:r>
      <w:r>
        <w:rPr>
          <w:rFonts w:eastAsia="Times New Roman"/>
          <w:color w:val="000000" w:themeColor="text1"/>
        </w:rPr>
        <w:t xml:space="preserve">all </w:t>
      </w:r>
      <w:r w:rsidRPr="00850D26">
        <w:rPr>
          <w:rFonts w:eastAsia="Times New Roman"/>
          <w:color w:val="000000" w:themeColor="text1"/>
        </w:rPr>
        <w:t xml:space="preserve">girls </w:t>
      </w:r>
      <w:r w:rsidRPr="00850D26">
        <w:rPr>
          <w:rFonts w:eastAsia="Times New Roman"/>
          <w:color w:val="000000" w:themeColor="text1"/>
        </w:rPr>
        <w:t>up to the completion of Senior Secondary School</w:t>
      </w:r>
      <w:r>
        <w:rPr>
          <w:rFonts w:eastAsia="Times New Roman"/>
          <w:color w:val="000000" w:themeColor="text1"/>
        </w:rPr>
        <w:t xml:space="preserve">. While the Girls Campaign for Quality Education </w:t>
      </w:r>
      <w:r w:rsidR="00E24194">
        <w:rPr>
          <w:rFonts w:eastAsia="Times New Roman"/>
          <w:color w:val="000000" w:themeColor="text1"/>
        </w:rPr>
        <w:t>cannot</w:t>
      </w:r>
      <w:r>
        <w:rPr>
          <w:rFonts w:eastAsia="Times New Roman"/>
          <w:color w:val="000000" w:themeColor="text1"/>
        </w:rPr>
        <w:t xml:space="preserve"> claim credit for this important step forward, the girls</w:t>
      </w:r>
      <w:r w:rsidR="00FF1184">
        <w:rPr>
          <w:rFonts w:eastAsia="Times New Roman"/>
          <w:color w:val="000000" w:themeColor="text1"/>
        </w:rPr>
        <w:t xml:space="preserve"> participating in the campaign</w:t>
      </w:r>
      <w:r>
        <w:rPr>
          <w:rFonts w:eastAsia="Times New Roman"/>
          <w:color w:val="000000" w:themeColor="text1"/>
        </w:rPr>
        <w:t xml:space="preserve"> were </w:t>
      </w:r>
      <w:r w:rsidR="00FF1184">
        <w:rPr>
          <w:rFonts w:eastAsia="Times New Roman"/>
          <w:color w:val="000000" w:themeColor="text1"/>
        </w:rPr>
        <w:t xml:space="preserve">a vocal </w:t>
      </w:r>
      <w:r>
        <w:rPr>
          <w:rFonts w:eastAsia="Times New Roman"/>
          <w:color w:val="000000" w:themeColor="text1"/>
        </w:rPr>
        <w:t xml:space="preserve">part of the </w:t>
      </w:r>
      <w:r w:rsidR="00FF1184">
        <w:rPr>
          <w:rFonts w:eastAsia="Times New Roman"/>
          <w:color w:val="000000" w:themeColor="text1"/>
        </w:rPr>
        <w:t xml:space="preserve">larger </w:t>
      </w:r>
      <w:r>
        <w:rPr>
          <w:rFonts w:eastAsia="Times New Roman"/>
          <w:color w:val="000000" w:themeColor="text1"/>
        </w:rPr>
        <w:t>coalition supporting the Governor.</w:t>
      </w:r>
    </w:p>
    <w:p w14:paraId="7F474B22" w14:textId="5AF005EF" w:rsidR="003E55D5" w:rsidRDefault="003E55D5" w:rsidP="003E55D5">
      <w:pPr>
        <w:pStyle w:val="ListParagraph"/>
        <w:numPr>
          <w:ilvl w:val="0"/>
          <w:numId w:val="7"/>
        </w:numPr>
        <w:ind w:left="360" w:hanging="180"/>
        <w:textAlignment w:val="baseline"/>
        <w:rPr>
          <w:rFonts w:eastAsia="Times New Roman"/>
          <w:color w:val="000000" w:themeColor="text1"/>
        </w:rPr>
      </w:pPr>
      <w:r w:rsidRPr="00FF5FBC">
        <w:rPr>
          <w:rFonts w:eastAsia="Times New Roman"/>
          <w:color w:val="000000" w:themeColor="text1"/>
        </w:rPr>
        <w:t xml:space="preserve">The </w:t>
      </w:r>
      <w:r>
        <w:rPr>
          <w:rFonts w:eastAsia="Times New Roman"/>
          <w:color w:val="000000" w:themeColor="text1"/>
        </w:rPr>
        <w:t>120</w:t>
      </w:r>
      <w:r w:rsidRPr="00FF5FBC">
        <w:rPr>
          <w:rFonts w:eastAsia="Times New Roman"/>
          <w:color w:val="000000" w:themeColor="text1"/>
        </w:rPr>
        <w:t xml:space="preserve"> girls leading the campaign </w:t>
      </w:r>
      <w:r w:rsidR="00FF1184">
        <w:rPr>
          <w:rFonts w:eastAsia="Times New Roman"/>
          <w:color w:val="000000" w:themeColor="text1"/>
        </w:rPr>
        <w:t>have</w:t>
      </w:r>
      <w:r w:rsidRPr="00FF5FBC">
        <w:rPr>
          <w:rFonts w:eastAsia="Times New Roman"/>
          <w:color w:val="000000" w:themeColor="text1"/>
        </w:rPr>
        <w:t xml:space="preserve"> dramatically </w:t>
      </w:r>
      <w:r w:rsidR="00E24194" w:rsidRPr="00FF5FBC">
        <w:rPr>
          <w:rFonts w:eastAsia="Times New Roman"/>
          <w:color w:val="000000" w:themeColor="text1"/>
        </w:rPr>
        <w:t>increase</w:t>
      </w:r>
      <w:r w:rsidR="00E24194">
        <w:rPr>
          <w:rFonts w:eastAsia="Times New Roman"/>
          <w:color w:val="000000" w:themeColor="text1"/>
        </w:rPr>
        <w:t>d</w:t>
      </w:r>
      <w:r w:rsidRPr="00FF5FBC">
        <w:rPr>
          <w:rFonts w:eastAsia="Times New Roman"/>
          <w:color w:val="000000" w:themeColor="text1"/>
        </w:rPr>
        <w:t xml:space="preserve"> their capacity to engage in advocacy and policy change</w:t>
      </w:r>
    </w:p>
    <w:p w14:paraId="16637E31" w14:textId="3856CBEA" w:rsidR="00FF1184" w:rsidRDefault="00FF1184" w:rsidP="003E55D5">
      <w:pPr>
        <w:pStyle w:val="ListParagraph"/>
        <w:numPr>
          <w:ilvl w:val="0"/>
          <w:numId w:val="7"/>
        </w:numPr>
        <w:ind w:left="360" w:hanging="180"/>
        <w:textAlignment w:val="baseline"/>
        <w:rPr>
          <w:rFonts w:eastAsia="Times New Roman"/>
          <w:color w:val="000000" w:themeColor="text1"/>
        </w:rPr>
      </w:pPr>
      <w:r>
        <w:rPr>
          <w:rFonts w:eastAsia="Times New Roman"/>
          <w:color w:val="000000" w:themeColor="text1"/>
        </w:rPr>
        <w:t>Production of radio spots, drama, and talk shows</w:t>
      </w:r>
    </w:p>
    <w:p w14:paraId="74D9B109" w14:textId="32C21C9D" w:rsidR="00FF1184" w:rsidRPr="00FF5FBC" w:rsidRDefault="00FF1184" w:rsidP="003E55D5">
      <w:pPr>
        <w:pStyle w:val="ListParagraph"/>
        <w:numPr>
          <w:ilvl w:val="0"/>
          <w:numId w:val="7"/>
        </w:numPr>
        <w:ind w:left="360" w:hanging="180"/>
        <w:textAlignment w:val="baseline"/>
        <w:rPr>
          <w:rFonts w:eastAsia="Times New Roman"/>
          <w:color w:val="000000" w:themeColor="text1"/>
        </w:rPr>
      </w:pPr>
      <w:r>
        <w:rPr>
          <w:rFonts w:eastAsia="Times New Roman"/>
          <w:color w:val="000000" w:themeColor="text1"/>
        </w:rPr>
        <w:t>Publication of newspaper articles on the key themes of the girls campaign</w:t>
      </w:r>
    </w:p>
    <w:p w14:paraId="0000DC80" w14:textId="77777777" w:rsidR="003E55D5" w:rsidRPr="00EF05AD" w:rsidRDefault="003E55D5" w:rsidP="003E55D5">
      <w:pPr>
        <w:tabs>
          <w:tab w:val="left" w:pos="360"/>
        </w:tabs>
        <w:outlineLvl w:val="0"/>
        <w:rPr>
          <w:b/>
          <w:color w:val="000000" w:themeColor="text1"/>
        </w:rPr>
      </w:pPr>
    </w:p>
    <w:p w14:paraId="07FEAC9E" w14:textId="36087E44" w:rsidR="00A539DA" w:rsidRDefault="00A539DA" w:rsidP="00A539DA">
      <w:pPr>
        <w:rPr>
          <w:b/>
          <w:color w:val="000000" w:themeColor="text1"/>
        </w:rPr>
      </w:pPr>
      <w:r>
        <w:rPr>
          <w:b/>
          <w:color w:val="000000" w:themeColor="text1"/>
        </w:rPr>
        <w:t>Girls for Health (G4H)</w:t>
      </w:r>
    </w:p>
    <w:p w14:paraId="6F32BBCF" w14:textId="77777777" w:rsidR="00A539DA" w:rsidRDefault="00A539DA" w:rsidP="00A539DA">
      <w:pPr>
        <w:rPr>
          <w:b/>
          <w:color w:val="000000" w:themeColor="text1"/>
        </w:rPr>
      </w:pPr>
    </w:p>
    <w:p w14:paraId="5030D109" w14:textId="7BCA00D1" w:rsidR="00A539DA" w:rsidRPr="00892778" w:rsidRDefault="00A539DA" w:rsidP="00A539DA">
      <w:pPr>
        <w:rPr>
          <w:color w:val="000000" w:themeColor="text1"/>
        </w:rPr>
      </w:pPr>
      <w:r>
        <w:rPr>
          <w:b/>
          <w:color w:val="000000" w:themeColor="text1"/>
        </w:rPr>
        <w:t xml:space="preserve">Focus: </w:t>
      </w:r>
      <w:r w:rsidRPr="00892778">
        <w:rPr>
          <w:color w:val="000000" w:themeColor="text1"/>
        </w:rPr>
        <w:t xml:space="preserve">To facilitate the transition from </w:t>
      </w:r>
      <w:r>
        <w:rPr>
          <w:color w:val="000000" w:themeColor="text1"/>
        </w:rPr>
        <w:t>Senior Secondary to Schools of Midwifery, Medicine and Nursing, and Pharmacy</w:t>
      </w:r>
    </w:p>
    <w:p w14:paraId="7BD0237A" w14:textId="5F93147C" w:rsidR="00A539DA" w:rsidRPr="00892778" w:rsidRDefault="00A539DA" w:rsidP="00A539DA">
      <w:pPr>
        <w:rPr>
          <w:color w:val="000000" w:themeColor="text1"/>
        </w:rPr>
      </w:pPr>
      <w:r>
        <w:rPr>
          <w:b/>
          <w:color w:val="000000" w:themeColor="text1"/>
        </w:rPr>
        <w:t xml:space="preserve">Donor: </w:t>
      </w:r>
      <w:r>
        <w:rPr>
          <w:color w:val="000000" w:themeColor="text1"/>
        </w:rPr>
        <w:t>The Bill and Melinda Gates Foundation</w:t>
      </w:r>
    </w:p>
    <w:p w14:paraId="5A43BB58" w14:textId="75B827CD" w:rsidR="00A539DA" w:rsidRDefault="00A539DA" w:rsidP="00A539DA">
      <w:pPr>
        <w:rPr>
          <w:color w:val="000000" w:themeColor="text1"/>
        </w:rPr>
      </w:pPr>
      <w:r w:rsidRPr="00A539DA">
        <w:rPr>
          <w:b/>
          <w:color w:val="000000" w:themeColor="text1"/>
        </w:rPr>
        <w:t xml:space="preserve">Administrative Home: </w:t>
      </w:r>
      <w:r>
        <w:rPr>
          <w:color w:val="000000" w:themeColor="text1"/>
        </w:rPr>
        <w:t>Federal University Birnin Kebbi</w:t>
      </w:r>
    </w:p>
    <w:p w14:paraId="6BF7C6D6" w14:textId="77777777" w:rsidR="00214FC8" w:rsidRDefault="00214FC8" w:rsidP="00A539DA">
      <w:pPr>
        <w:rPr>
          <w:color w:val="000000" w:themeColor="text1"/>
        </w:rPr>
      </w:pPr>
      <w:r w:rsidRPr="00214FC8">
        <w:rPr>
          <w:b/>
          <w:color w:val="000000" w:themeColor="text1"/>
        </w:rPr>
        <w:t>Number of Girls:</w:t>
      </w:r>
      <w:r>
        <w:rPr>
          <w:color w:val="000000" w:themeColor="text1"/>
        </w:rPr>
        <w:t xml:space="preserve"> 1800</w:t>
      </w:r>
    </w:p>
    <w:p w14:paraId="4ACB0475" w14:textId="53B570A7" w:rsidR="009C7BE3" w:rsidRDefault="009C7BE3" w:rsidP="009C7BE3">
      <w:pPr>
        <w:rPr>
          <w:color w:val="000000" w:themeColor="text1"/>
        </w:rPr>
      </w:pPr>
      <w:r>
        <w:rPr>
          <w:b/>
          <w:color w:val="000000" w:themeColor="text1"/>
        </w:rPr>
        <w:t xml:space="preserve">Implementing organizations: </w:t>
      </w:r>
      <w:r w:rsidRPr="009C7BE3">
        <w:rPr>
          <w:color w:val="000000" w:themeColor="text1"/>
        </w:rPr>
        <w:t xml:space="preserve"> CGE</w:t>
      </w:r>
      <w:r>
        <w:rPr>
          <w:color w:val="000000" w:themeColor="text1"/>
        </w:rPr>
        <w:t>, Kaduna State</w:t>
      </w:r>
      <w:r w:rsidRPr="009C7BE3">
        <w:rPr>
          <w:color w:val="000000" w:themeColor="text1"/>
        </w:rPr>
        <w:t xml:space="preserve"> (</w:t>
      </w:r>
      <w:r>
        <w:rPr>
          <w:color w:val="000000" w:themeColor="text1"/>
        </w:rPr>
        <w:t>25</w:t>
      </w:r>
      <w:r w:rsidRPr="009C7BE3">
        <w:rPr>
          <w:color w:val="000000" w:themeColor="text1"/>
        </w:rPr>
        <w:t>% of girls), POTHE, Jigawa</w:t>
      </w:r>
      <w:r>
        <w:rPr>
          <w:color w:val="000000" w:themeColor="text1"/>
        </w:rPr>
        <w:t>, State (</w:t>
      </w:r>
      <w:r w:rsidRPr="009C7BE3">
        <w:rPr>
          <w:color w:val="000000" w:themeColor="text1"/>
        </w:rPr>
        <w:t>2</w:t>
      </w:r>
      <w:r>
        <w:rPr>
          <w:color w:val="000000" w:themeColor="text1"/>
        </w:rPr>
        <w:t>5</w:t>
      </w:r>
      <w:r w:rsidRPr="009C7BE3">
        <w:rPr>
          <w:color w:val="000000" w:themeColor="text1"/>
        </w:rPr>
        <w:t>% of Girls</w:t>
      </w:r>
      <w:r>
        <w:rPr>
          <w:color w:val="000000" w:themeColor="text1"/>
        </w:rPr>
        <w:t>)</w:t>
      </w:r>
      <w:r w:rsidRPr="009C7BE3">
        <w:rPr>
          <w:color w:val="000000" w:themeColor="text1"/>
        </w:rPr>
        <w:t xml:space="preserve">, Nana Women and Girls Empowerment Initiative </w:t>
      </w:r>
      <w:r>
        <w:rPr>
          <w:color w:val="000000" w:themeColor="text1"/>
        </w:rPr>
        <w:t xml:space="preserve">Sokoto, State </w:t>
      </w:r>
      <w:r w:rsidRPr="009C7BE3">
        <w:rPr>
          <w:color w:val="000000" w:themeColor="text1"/>
        </w:rPr>
        <w:t>(</w:t>
      </w:r>
      <w:r>
        <w:rPr>
          <w:color w:val="000000" w:themeColor="text1"/>
        </w:rPr>
        <w:t>25</w:t>
      </w:r>
      <w:r w:rsidRPr="009C7BE3">
        <w:rPr>
          <w:color w:val="000000" w:themeColor="text1"/>
        </w:rPr>
        <w:t xml:space="preserve">% of girls) Nana Women and Girls Empowerment Initiative </w:t>
      </w:r>
      <w:r>
        <w:rPr>
          <w:color w:val="000000" w:themeColor="text1"/>
        </w:rPr>
        <w:t xml:space="preserve">Kebbi State </w:t>
      </w:r>
      <w:r w:rsidRPr="009C7BE3">
        <w:rPr>
          <w:color w:val="000000" w:themeColor="text1"/>
        </w:rPr>
        <w:t>(</w:t>
      </w:r>
      <w:r>
        <w:rPr>
          <w:color w:val="000000" w:themeColor="text1"/>
        </w:rPr>
        <w:t>25</w:t>
      </w:r>
      <w:r w:rsidRPr="009C7BE3">
        <w:rPr>
          <w:color w:val="000000" w:themeColor="text1"/>
        </w:rPr>
        <w:t>% of girls)</w:t>
      </w:r>
    </w:p>
    <w:p w14:paraId="10D2487B" w14:textId="14224A5A" w:rsidR="00EF05AD" w:rsidRPr="00EF05AD" w:rsidRDefault="00EF05AD" w:rsidP="00EF05AD">
      <w:pPr>
        <w:rPr>
          <w:color w:val="000000" w:themeColor="text1"/>
        </w:rPr>
      </w:pPr>
      <w:r>
        <w:rPr>
          <w:b/>
          <w:color w:val="000000" w:themeColor="text1"/>
        </w:rPr>
        <w:t xml:space="preserve">Contact Hours with Girls: </w:t>
      </w:r>
      <w:r>
        <w:rPr>
          <w:color w:val="000000" w:themeColor="text1"/>
        </w:rPr>
        <w:t>500/</w:t>
      </w:r>
      <w:r w:rsidRPr="00EF05AD">
        <w:rPr>
          <w:color w:val="000000" w:themeColor="text1"/>
        </w:rPr>
        <w:t>year</w:t>
      </w:r>
      <w:r>
        <w:rPr>
          <w:color w:val="000000" w:themeColor="text1"/>
        </w:rPr>
        <w:t xml:space="preserve"> </w:t>
      </w:r>
      <w:r w:rsidR="00FF1184">
        <w:rPr>
          <w:color w:val="000000" w:themeColor="text1"/>
        </w:rPr>
        <w:t>for two years</w:t>
      </w:r>
    </w:p>
    <w:p w14:paraId="43DC8063" w14:textId="77777777" w:rsidR="00EF05AD" w:rsidRPr="009C7BE3" w:rsidRDefault="00EF05AD" w:rsidP="009C7BE3">
      <w:pPr>
        <w:rPr>
          <w:color w:val="000000" w:themeColor="text1"/>
        </w:rPr>
      </w:pPr>
    </w:p>
    <w:p w14:paraId="4C1027A4" w14:textId="3AA69032" w:rsidR="000D29FE" w:rsidRPr="0099424A" w:rsidRDefault="000D29FE" w:rsidP="00B70795">
      <w:pPr>
        <w:pStyle w:val="BodyText"/>
        <w:ind w:left="0"/>
        <w:rPr>
          <w:rFonts w:ascii="Times New Roman" w:hAnsi="Times New Roman"/>
          <w:color w:val="000000" w:themeColor="text1"/>
          <w:sz w:val="24"/>
          <w:szCs w:val="24"/>
        </w:rPr>
      </w:pPr>
      <w:r w:rsidRPr="00611382">
        <w:rPr>
          <w:rFonts w:ascii="Times New Roman" w:hAnsi="Times New Roman"/>
          <w:color w:val="000000" w:themeColor="text1"/>
          <w:sz w:val="24"/>
          <w:szCs w:val="24"/>
        </w:rPr>
        <w:t xml:space="preserve">Girls for Health </w:t>
      </w:r>
      <w:r w:rsidRPr="0099424A">
        <w:rPr>
          <w:rFonts w:ascii="Times New Roman" w:hAnsi="Times New Roman"/>
          <w:color w:val="000000" w:themeColor="text1"/>
          <w:sz w:val="24"/>
          <w:szCs w:val="24"/>
        </w:rPr>
        <w:t>(G4H) promote</w:t>
      </w:r>
      <w:r w:rsidR="00A539DA">
        <w:rPr>
          <w:rFonts w:ascii="Times New Roman" w:hAnsi="Times New Roman"/>
          <w:color w:val="000000" w:themeColor="text1"/>
          <w:sz w:val="24"/>
          <w:szCs w:val="24"/>
        </w:rPr>
        <w:t>s</w:t>
      </w:r>
      <w:r w:rsidRPr="0099424A">
        <w:rPr>
          <w:rFonts w:ascii="Times New Roman" w:hAnsi="Times New Roman"/>
          <w:color w:val="000000" w:themeColor="text1"/>
          <w:sz w:val="24"/>
          <w:szCs w:val="24"/>
        </w:rPr>
        <w:t xml:space="preserve"> the economic empowerment, agency, and voice of rural adolescent girls by supporting their transition from secondary school to tertiary training in midwifery, medicine, nursing and other health careers, and in so doing, </w:t>
      </w:r>
      <w:r w:rsidR="00A539DA">
        <w:rPr>
          <w:rFonts w:ascii="Times New Roman" w:hAnsi="Times New Roman"/>
          <w:color w:val="000000" w:themeColor="text1"/>
          <w:sz w:val="24"/>
          <w:szCs w:val="24"/>
        </w:rPr>
        <w:t>is</w:t>
      </w:r>
      <w:r w:rsidRPr="0099424A">
        <w:rPr>
          <w:rFonts w:ascii="Times New Roman" w:hAnsi="Times New Roman"/>
          <w:color w:val="000000" w:themeColor="text1"/>
          <w:sz w:val="24"/>
          <w:szCs w:val="24"/>
        </w:rPr>
        <w:t xml:space="preserve"> address</w:t>
      </w:r>
      <w:r w:rsidR="00A539DA">
        <w:rPr>
          <w:rFonts w:ascii="Times New Roman" w:hAnsi="Times New Roman"/>
          <w:color w:val="000000" w:themeColor="text1"/>
          <w:sz w:val="24"/>
          <w:szCs w:val="24"/>
        </w:rPr>
        <w:t>ing</w:t>
      </w:r>
      <w:r w:rsidRPr="0099424A">
        <w:rPr>
          <w:rFonts w:ascii="Times New Roman" w:hAnsi="Times New Roman"/>
          <w:color w:val="000000" w:themeColor="text1"/>
          <w:sz w:val="24"/>
          <w:szCs w:val="24"/>
        </w:rPr>
        <w:t xml:space="preserve"> the acute shortage of female health workers in rural Northern Nigeria. G4H integrate</w:t>
      </w:r>
      <w:r w:rsidR="00A539DA">
        <w:rPr>
          <w:rFonts w:ascii="Times New Roman" w:hAnsi="Times New Roman"/>
          <w:color w:val="000000" w:themeColor="text1"/>
          <w:sz w:val="24"/>
          <w:szCs w:val="24"/>
        </w:rPr>
        <w:t>s</w:t>
      </w:r>
      <w:r w:rsidRPr="0099424A">
        <w:rPr>
          <w:rFonts w:ascii="Times New Roman" w:hAnsi="Times New Roman"/>
          <w:color w:val="000000" w:themeColor="text1"/>
          <w:sz w:val="24"/>
          <w:szCs w:val="24"/>
        </w:rPr>
        <w:t xml:space="preserve"> proven girls’ education strategies with innovative vocational interventions to build 1</w:t>
      </w:r>
      <w:r w:rsidR="00FF1184">
        <w:rPr>
          <w:rFonts w:ascii="Times New Roman" w:hAnsi="Times New Roman"/>
          <w:color w:val="000000" w:themeColor="text1"/>
          <w:sz w:val="24"/>
          <w:szCs w:val="24"/>
        </w:rPr>
        <w:t>80</w:t>
      </w:r>
      <w:r w:rsidRPr="0099424A">
        <w:rPr>
          <w:rFonts w:ascii="Times New Roman" w:hAnsi="Times New Roman"/>
          <w:color w:val="000000" w:themeColor="text1"/>
          <w:sz w:val="24"/>
          <w:szCs w:val="24"/>
        </w:rPr>
        <w:t xml:space="preserve">0 girls’ career aspirations and academic achievement and significantly increase the number of rural girls entering </w:t>
      </w:r>
      <w:r w:rsidR="00105A43" w:rsidRPr="0099424A">
        <w:rPr>
          <w:rFonts w:ascii="Times New Roman" w:hAnsi="Times New Roman"/>
          <w:color w:val="000000" w:themeColor="text1"/>
          <w:sz w:val="24"/>
          <w:szCs w:val="24"/>
        </w:rPr>
        <w:t>health-training</w:t>
      </w:r>
      <w:r w:rsidRPr="0099424A">
        <w:rPr>
          <w:rFonts w:ascii="Times New Roman" w:hAnsi="Times New Roman"/>
          <w:color w:val="000000" w:themeColor="text1"/>
          <w:sz w:val="24"/>
          <w:szCs w:val="24"/>
        </w:rPr>
        <w:t xml:space="preserve"> institutions in four northern states. The program include</w:t>
      </w:r>
      <w:r w:rsidR="00A539DA">
        <w:rPr>
          <w:rFonts w:ascii="Times New Roman" w:hAnsi="Times New Roman"/>
          <w:color w:val="000000" w:themeColor="text1"/>
          <w:sz w:val="24"/>
          <w:szCs w:val="24"/>
        </w:rPr>
        <w:t>s</w:t>
      </w:r>
      <w:r w:rsidRPr="0099424A">
        <w:rPr>
          <w:rFonts w:ascii="Times New Roman" w:hAnsi="Times New Roman"/>
          <w:color w:val="000000" w:themeColor="text1"/>
          <w:sz w:val="24"/>
          <w:szCs w:val="24"/>
        </w:rPr>
        <w:t xml:space="preserve">: 1) a bridge </w:t>
      </w:r>
      <w:r w:rsidRPr="0099424A">
        <w:rPr>
          <w:rFonts w:ascii="Times New Roman" w:hAnsi="Times New Roman"/>
          <w:color w:val="000000" w:themeColor="text1"/>
          <w:sz w:val="24"/>
          <w:szCs w:val="24"/>
        </w:rPr>
        <w:lastRenderedPageBreak/>
        <w:t>program offering accelerated academic instruction in science, math and English; 2) vocational counseling and practicums at local health facilities; 3) safe spaces to enhance critical life skills; 4) four month science immersion courses for girls accepted for admission to a health training institution; and 5) HTI capacity building to cultivate a rural female-friendly learning environment. G4H work</w:t>
      </w:r>
      <w:r w:rsidR="00A539DA">
        <w:rPr>
          <w:rFonts w:ascii="Times New Roman" w:hAnsi="Times New Roman"/>
          <w:color w:val="000000" w:themeColor="text1"/>
          <w:sz w:val="24"/>
          <w:szCs w:val="24"/>
        </w:rPr>
        <w:t>s</w:t>
      </w:r>
      <w:r w:rsidRPr="0099424A">
        <w:rPr>
          <w:rFonts w:ascii="Times New Roman" w:hAnsi="Times New Roman"/>
          <w:color w:val="000000" w:themeColor="text1"/>
          <w:sz w:val="24"/>
          <w:szCs w:val="24"/>
        </w:rPr>
        <w:t xml:space="preserve"> towards sustainability from the start by using existing secondary school and </w:t>
      </w:r>
      <w:r w:rsidR="00FF1184">
        <w:rPr>
          <w:rFonts w:ascii="Times New Roman" w:hAnsi="Times New Roman"/>
          <w:color w:val="000000" w:themeColor="text1"/>
          <w:sz w:val="24"/>
          <w:szCs w:val="24"/>
        </w:rPr>
        <w:t>health</w:t>
      </w:r>
      <w:r w:rsidRPr="0099424A">
        <w:rPr>
          <w:rFonts w:ascii="Times New Roman" w:hAnsi="Times New Roman"/>
          <w:color w:val="000000" w:themeColor="text1"/>
          <w:sz w:val="24"/>
          <w:szCs w:val="24"/>
        </w:rPr>
        <w:t xml:space="preserve"> infrastructure, and feeding into government rural health worker employment schemes. </w:t>
      </w:r>
    </w:p>
    <w:p w14:paraId="7A976097" w14:textId="77777777" w:rsidR="00B70795" w:rsidRDefault="00B70795" w:rsidP="00B70795">
      <w:pPr>
        <w:pStyle w:val="BodyText"/>
        <w:ind w:left="0"/>
        <w:rPr>
          <w:b/>
          <w:color w:val="000000" w:themeColor="text1"/>
        </w:rPr>
      </w:pPr>
    </w:p>
    <w:p w14:paraId="643A55F0" w14:textId="7EE0D40F" w:rsidR="005634BA" w:rsidRDefault="005634BA" w:rsidP="005634BA">
      <w:pPr>
        <w:pStyle w:val="Heading1"/>
        <w:rPr>
          <w:b/>
          <w:szCs w:val="24"/>
          <w:u w:val="none"/>
        </w:rPr>
      </w:pPr>
      <w:r>
        <w:rPr>
          <w:b/>
          <w:szCs w:val="24"/>
          <w:u w:val="none"/>
        </w:rPr>
        <w:t xml:space="preserve">Pathways to Choice: </w:t>
      </w:r>
      <w:r w:rsidRPr="005B15B0">
        <w:rPr>
          <w:b/>
          <w:szCs w:val="24"/>
          <w:u w:val="none"/>
        </w:rPr>
        <w:t xml:space="preserve">Delaying Age of Marriage through </w:t>
      </w:r>
    </w:p>
    <w:p w14:paraId="2CFFC5CF" w14:textId="77777777" w:rsidR="005634BA" w:rsidRDefault="005634BA" w:rsidP="005634BA">
      <w:pPr>
        <w:pStyle w:val="Heading1"/>
        <w:rPr>
          <w:b/>
          <w:szCs w:val="24"/>
          <w:u w:val="none"/>
        </w:rPr>
      </w:pPr>
      <w:r>
        <w:rPr>
          <w:b/>
          <w:szCs w:val="24"/>
          <w:u w:val="none"/>
        </w:rPr>
        <w:t>Education and Vocational Training for Out-Of-School Girls in Northern Nigeria</w:t>
      </w:r>
    </w:p>
    <w:p w14:paraId="35B98F41" w14:textId="35BE6520" w:rsidR="00611382" w:rsidRDefault="00611382" w:rsidP="00214FC8">
      <w:pPr>
        <w:rPr>
          <w:b/>
          <w:color w:val="000000" w:themeColor="text1"/>
        </w:rPr>
      </w:pPr>
    </w:p>
    <w:p w14:paraId="045D2B1F" w14:textId="2470B1D9" w:rsidR="005634BA" w:rsidRDefault="005634BA" w:rsidP="005634BA">
      <w:pPr>
        <w:rPr>
          <w:color w:val="000000" w:themeColor="text1"/>
        </w:rPr>
      </w:pPr>
      <w:r w:rsidRPr="00214FC8">
        <w:rPr>
          <w:b/>
          <w:color w:val="000000" w:themeColor="text1"/>
        </w:rPr>
        <w:t>Number of Girls:</w:t>
      </w:r>
      <w:r>
        <w:rPr>
          <w:color w:val="000000" w:themeColor="text1"/>
        </w:rPr>
        <w:t xml:space="preserve"> 600</w:t>
      </w:r>
    </w:p>
    <w:p w14:paraId="0044273F" w14:textId="319283CC" w:rsidR="005634BA" w:rsidRDefault="00FF1184" w:rsidP="005634BA">
      <w:pPr>
        <w:rPr>
          <w:color w:val="000000" w:themeColor="text1"/>
        </w:rPr>
      </w:pPr>
      <w:r w:rsidRPr="00A539DA">
        <w:rPr>
          <w:b/>
          <w:color w:val="000000" w:themeColor="text1"/>
        </w:rPr>
        <w:t>Administrative Home:</w:t>
      </w:r>
      <w:r w:rsidR="005634BA" w:rsidRPr="009C7BE3">
        <w:rPr>
          <w:color w:val="000000" w:themeColor="text1"/>
        </w:rPr>
        <w:t xml:space="preserve"> CGE </w:t>
      </w:r>
    </w:p>
    <w:p w14:paraId="6DE9974F" w14:textId="338A6578" w:rsidR="005634BA" w:rsidRPr="005634BA" w:rsidRDefault="00FF1184" w:rsidP="005634BA">
      <w:pPr>
        <w:rPr>
          <w:sz w:val="22"/>
          <w:lang w:eastAsia="ja-JP"/>
        </w:rPr>
      </w:pPr>
      <w:r>
        <w:rPr>
          <w:b/>
          <w:color w:val="000000" w:themeColor="text1"/>
        </w:rPr>
        <w:t>Implementation partners</w:t>
      </w:r>
      <w:r w:rsidR="005634BA" w:rsidRPr="009C7BE3">
        <w:rPr>
          <w:b/>
          <w:color w:val="000000" w:themeColor="text1"/>
        </w:rPr>
        <w:t xml:space="preserve">: </w:t>
      </w:r>
      <w:r w:rsidR="005634BA">
        <w:rPr>
          <w:b/>
          <w:color w:val="000000" w:themeColor="text1"/>
        </w:rPr>
        <w:t xml:space="preserve"> </w:t>
      </w:r>
      <w:r w:rsidR="005634BA" w:rsidRPr="00F65A33">
        <w:rPr>
          <w:sz w:val="22"/>
          <w:lang w:eastAsia="ja-JP"/>
        </w:rPr>
        <w:t>Isa Wali Empowerment Initiative</w:t>
      </w:r>
      <w:r w:rsidR="005634BA">
        <w:rPr>
          <w:sz w:val="22"/>
          <w:lang w:eastAsia="ja-JP"/>
        </w:rPr>
        <w:t xml:space="preserve">, Kano State </w:t>
      </w:r>
      <w:r w:rsidR="005634BA" w:rsidRPr="009C7BE3">
        <w:rPr>
          <w:color w:val="000000" w:themeColor="text1"/>
        </w:rPr>
        <w:t>(</w:t>
      </w:r>
      <w:r w:rsidR="005634BA">
        <w:rPr>
          <w:color w:val="000000" w:themeColor="text1"/>
        </w:rPr>
        <w:t>33</w:t>
      </w:r>
      <w:r w:rsidR="005634BA" w:rsidRPr="009C7BE3">
        <w:rPr>
          <w:color w:val="000000" w:themeColor="text1"/>
        </w:rPr>
        <w:t>% of girls),</w:t>
      </w:r>
      <w:r w:rsidR="005634BA">
        <w:rPr>
          <w:color w:val="000000" w:themeColor="text1"/>
        </w:rPr>
        <w:t xml:space="preserve"> Hallmark Initiative, Borno State </w:t>
      </w:r>
      <w:r w:rsidR="005634BA" w:rsidRPr="009C7BE3">
        <w:rPr>
          <w:color w:val="000000" w:themeColor="text1"/>
        </w:rPr>
        <w:t>(</w:t>
      </w:r>
      <w:r w:rsidR="005634BA">
        <w:rPr>
          <w:color w:val="000000" w:themeColor="text1"/>
        </w:rPr>
        <w:t>33</w:t>
      </w:r>
      <w:r w:rsidR="005634BA" w:rsidRPr="009C7BE3">
        <w:rPr>
          <w:color w:val="000000" w:themeColor="text1"/>
        </w:rPr>
        <w:t>% of girls)</w:t>
      </w:r>
    </w:p>
    <w:p w14:paraId="680AF03C" w14:textId="77777777" w:rsidR="00FF1184" w:rsidRDefault="00FF1184" w:rsidP="00EF05AD">
      <w:pPr>
        <w:rPr>
          <w:b/>
          <w:color w:val="000000" w:themeColor="text1"/>
        </w:rPr>
      </w:pPr>
      <w:r>
        <w:rPr>
          <w:b/>
          <w:color w:val="000000" w:themeColor="text1"/>
        </w:rPr>
        <w:t>Donor: Ford Foundation</w:t>
      </w:r>
    </w:p>
    <w:p w14:paraId="30EEBA84" w14:textId="41D6C9DD" w:rsidR="00EF05AD" w:rsidRPr="005634BA" w:rsidRDefault="00EF05AD" w:rsidP="00EF05AD">
      <w:pPr>
        <w:rPr>
          <w:color w:val="000000" w:themeColor="text1"/>
        </w:rPr>
      </w:pPr>
      <w:r>
        <w:rPr>
          <w:b/>
          <w:color w:val="000000" w:themeColor="text1"/>
        </w:rPr>
        <w:t xml:space="preserve">Number of Safe spaces/Mentors: </w:t>
      </w:r>
      <w:r>
        <w:rPr>
          <w:color w:val="000000" w:themeColor="text1"/>
        </w:rPr>
        <w:t>30</w:t>
      </w:r>
    </w:p>
    <w:p w14:paraId="19B9665E" w14:textId="58F19935" w:rsidR="00EF05AD" w:rsidRDefault="00EF05AD" w:rsidP="00EF05AD">
      <w:pPr>
        <w:rPr>
          <w:color w:val="000000" w:themeColor="text1"/>
        </w:rPr>
      </w:pPr>
      <w:r>
        <w:rPr>
          <w:b/>
          <w:color w:val="000000" w:themeColor="text1"/>
        </w:rPr>
        <w:t xml:space="preserve">Contact Hours with Girls: </w:t>
      </w:r>
      <w:r>
        <w:rPr>
          <w:color w:val="000000" w:themeColor="text1"/>
        </w:rPr>
        <w:t>760/</w:t>
      </w:r>
      <w:r w:rsidRPr="00EF05AD">
        <w:rPr>
          <w:color w:val="000000" w:themeColor="text1"/>
        </w:rPr>
        <w:t>year</w:t>
      </w:r>
    </w:p>
    <w:p w14:paraId="7898E64F" w14:textId="77777777" w:rsidR="00EF05AD" w:rsidRDefault="00EF05AD" w:rsidP="00EF05AD">
      <w:pPr>
        <w:rPr>
          <w:color w:val="000000" w:themeColor="text1"/>
        </w:rPr>
      </w:pPr>
    </w:p>
    <w:p w14:paraId="21D1DDC3" w14:textId="77777777" w:rsidR="00FF1184" w:rsidRDefault="00FF1184" w:rsidP="00FF1184">
      <w:pPr>
        <w:rPr>
          <w:b/>
          <w:color w:val="000000" w:themeColor="text1"/>
        </w:rPr>
      </w:pPr>
      <w:r>
        <w:rPr>
          <w:b/>
          <w:color w:val="000000" w:themeColor="text1"/>
        </w:rPr>
        <w:t xml:space="preserve">Objectives: </w:t>
      </w:r>
    </w:p>
    <w:p w14:paraId="0B3551CB" w14:textId="77777777" w:rsidR="00FF1184" w:rsidRDefault="00FF1184" w:rsidP="00FF1184">
      <w:pPr>
        <w:rPr>
          <w:b/>
          <w:color w:val="000000" w:themeColor="text1"/>
        </w:rPr>
      </w:pPr>
    </w:p>
    <w:p w14:paraId="178F84F5" w14:textId="77777777" w:rsidR="00FF1184" w:rsidRPr="008F6FEF" w:rsidRDefault="00FF1184" w:rsidP="00FF1184">
      <w:pPr>
        <w:pStyle w:val="ListParagraph"/>
        <w:numPr>
          <w:ilvl w:val="0"/>
          <w:numId w:val="10"/>
        </w:numPr>
      </w:pPr>
      <w:r>
        <w:t>Enhance</w:t>
      </w:r>
      <w:r w:rsidRPr="008F6FEF">
        <w:t xml:space="preserve"> the agency and transition</w:t>
      </w:r>
      <w:r>
        <w:t xml:space="preserve"> rates</w:t>
      </w:r>
      <w:r w:rsidRPr="008F6FEF">
        <w:t xml:space="preserve"> to formal education </w:t>
      </w:r>
      <w:r>
        <w:t>of</w:t>
      </w:r>
      <w:r w:rsidRPr="008F6FEF">
        <w:t xml:space="preserve"> 600 out-of-school girls aged </w:t>
      </w:r>
      <w:r w:rsidRPr="00B104A7">
        <w:t>12-16</w:t>
      </w:r>
      <w:r w:rsidRPr="008F6FEF">
        <w:t xml:space="preserve"> in the northern Nigeria states of</w:t>
      </w:r>
      <w:r w:rsidRPr="00985CE1">
        <w:t xml:space="preserve"> Kaduna, Kano and Borno or Adamawa </w:t>
      </w:r>
      <w:r w:rsidRPr="008F6FEF">
        <w:t>through accelerated literacy</w:t>
      </w:r>
      <w:r>
        <w:t>, numeracy</w:t>
      </w:r>
      <w:r w:rsidRPr="008F6FEF">
        <w:t xml:space="preserve"> and life skills training</w:t>
      </w:r>
    </w:p>
    <w:p w14:paraId="77EC64EC" w14:textId="77777777" w:rsidR="00FF1184" w:rsidRDefault="00FF1184" w:rsidP="00FF1184">
      <w:pPr>
        <w:pStyle w:val="ListParagraph"/>
        <w:numPr>
          <w:ilvl w:val="0"/>
          <w:numId w:val="10"/>
        </w:numPr>
      </w:pPr>
      <w:r>
        <w:t xml:space="preserve">Increase economic autonomy (productive employment and increased earnings) of a self-selected subset of these girls through training in vocational skills, job placements (apprenticeships) relevant to their communities and micro-enterprise support; </w:t>
      </w:r>
    </w:p>
    <w:p w14:paraId="42E89B3C" w14:textId="77777777" w:rsidR="00FF1184" w:rsidRPr="0028446F" w:rsidRDefault="00FF1184" w:rsidP="00FF1184">
      <w:pPr>
        <w:pStyle w:val="ListParagraph"/>
        <w:numPr>
          <w:ilvl w:val="0"/>
          <w:numId w:val="10"/>
        </w:numPr>
      </w:pPr>
      <w:r w:rsidRPr="0028446F">
        <w:t>Contribute to the body of evidence on the role of education and vocational training in preventing child marriage in northern Nigeria and use of this evidence by governmental stakeholders in their efforts to mainstream gender in state education, health, and youth development policies and programs</w:t>
      </w:r>
    </w:p>
    <w:p w14:paraId="70981D0B" w14:textId="77777777" w:rsidR="00FF1184" w:rsidRDefault="00FF1184" w:rsidP="00FF1184">
      <w:pPr>
        <w:pStyle w:val="ListParagraph"/>
        <w:numPr>
          <w:ilvl w:val="0"/>
          <w:numId w:val="10"/>
        </w:numPr>
      </w:pPr>
      <w:r>
        <w:t>Increase community support for girls' education, work, and delayed marriage and first childbearing through advocacy and community engagement.</w:t>
      </w:r>
    </w:p>
    <w:p w14:paraId="169F1D71" w14:textId="77777777" w:rsidR="00FF1184" w:rsidRDefault="00FF1184" w:rsidP="00FF1184">
      <w:pPr>
        <w:rPr>
          <w:b/>
          <w:color w:val="000000" w:themeColor="text1"/>
        </w:rPr>
      </w:pPr>
    </w:p>
    <w:p w14:paraId="0FEC77CF" w14:textId="22F69C51" w:rsidR="005634BA" w:rsidRPr="002359D7" w:rsidRDefault="00E24194" w:rsidP="005634BA">
      <w:pPr>
        <w:pStyle w:val="Heading1"/>
        <w:rPr>
          <w:szCs w:val="24"/>
          <w:u w:val="none"/>
        </w:rPr>
      </w:pPr>
      <w:r w:rsidRPr="005B15B0">
        <w:rPr>
          <w:szCs w:val="24"/>
          <w:u w:val="none"/>
        </w:rPr>
        <w:t xml:space="preserve">The first </w:t>
      </w:r>
      <w:r>
        <w:rPr>
          <w:szCs w:val="24"/>
          <w:u w:val="none"/>
        </w:rPr>
        <w:t>9 months</w:t>
      </w:r>
      <w:r w:rsidRPr="005B15B0">
        <w:rPr>
          <w:szCs w:val="24"/>
          <w:u w:val="none"/>
        </w:rPr>
        <w:t xml:space="preserve"> of the Pathways to Choice program focus</w:t>
      </w:r>
      <w:r>
        <w:rPr>
          <w:szCs w:val="24"/>
          <w:u w:val="none"/>
        </w:rPr>
        <w:t>es</w:t>
      </w:r>
      <w:r w:rsidRPr="005B15B0">
        <w:rPr>
          <w:szCs w:val="24"/>
          <w:u w:val="none"/>
        </w:rPr>
        <w:t xml:space="preserve"> on accelerated learning implemented in safe spaces (for life skills) and learning spaces (for literacy, numeracy, financial literacy and business and</w:t>
      </w:r>
      <w:r w:rsidRPr="002359D7">
        <w:rPr>
          <w:szCs w:val="24"/>
          <w:u w:val="none"/>
        </w:rPr>
        <w:t xml:space="preserve"> vocational skills).  </w:t>
      </w:r>
      <w:r w:rsidR="005634BA" w:rsidRPr="000E6D30">
        <w:rPr>
          <w:szCs w:val="24"/>
          <w:u w:val="none"/>
        </w:rPr>
        <w:t xml:space="preserve">At the end of the first </w:t>
      </w:r>
      <w:r w:rsidR="005634BA">
        <w:rPr>
          <w:szCs w:val="24"/>
          <w:u w:val="none"/>
        </w:rPr>
        <w:t>9 months</w:t>
      </w:r>
      <w:r w:rsidR="005634BA" w:rsidRPr="000E6D30">
        <w:rPr>
          <w:szCs w:val="24"/>
          <w:u w:val="none"/>
        </w:rPr>
        <w:t xml:space="preserve">, those girls who are interested and able to enter/re-enter government schooling </w:t>
      </w:r>
      <w:r w:rsidR="00FF1184">
        <w:rPr>
          <w:szCs w:val="24"/>
          <w:u w:val="none"/>
        </w:rPr>
        <w:t>are</w:t>
      </w:r>
      <w:r w:rsidR="005634BA" w:rsidRPr="000E6D30">
        <w:rPr>
          <w:szCs w:val="24"/>
          <w:u w:val="none"/>
        </w:rPr>
        <w:t xml:space="preserve"> offered additional year of academic support and life skills in their safe space and learning spaces.  Those girls who do not enroll in school after the first </w:t>
      </w:r>
      <w:r w:rsidR="005634BA">
        <w:rPr>
          <w:szCs w:val="24"/>
          <w:u w:val="none"/>
        </w:rPr>
        <w:t>9 months</w:t>
      </w:r>
      <w:r w:rsidR="005634BA" w:rsidRPr="000E6D30">
        <w:rPr>
          <w:szCs w:val="24"/>
          <w:u w:val="none"/>
        </w:rPr>
        <w:t xml:space="preserve"> </w:t>
      </w:r>
      <w:r w:rsidR="00FF1184">
        <w:rPr>
          <w:szCs w:val="24"/>
          <w:u w:val="none"/>
        </w:rPr>
        <w:t>are</w:t>
      </w:r>
      <w:r w:rsidR="005634BA" w:rsidRPr="000E6D30">
        <w:rPr>
          <w:szCs w:val="24"/>
          <w:u w:val="none"/>
        </w:rPr>
        <w:t xml:space="preserve"> offered intensive vocational training and apprenticeships in repairing gas run generators or electronics (especially phones), animal husbandry, micro businesses, and other livelihoods. </w:t>
      </w:r>
    </w:p>
    <w:p w14:paraId="7DBCF3AC" w14:textId="77777777" w:rsidR="005634BA" w:rsidRPr="002359D7" w:rsidRDefault="005634BA" w:rsidP="005634BA"/>
    <w:p w14:paraId="54DD0585" w14:textId="7AAD366D" w:rsidR="005634BA" w:rsidRDefault="005634BA" w:rsidP="005634BA">
      <w:pPr>
        <w:ind w:hanging="2"/>
      </w:pPr>
      <w:r w:rsidRPr="002359D7">
        <w:t>Both the safe spaces and learning spaces employ activity-based pedagogic methods, with the mentors determining the speed at which they present the curriculum based on their continuous assessment of students. The curriculum and non-formal nature of the learning spaces greatly facilitate</w:t>
      </w:r>
      <w:r w:rsidR="00FF1184">
        <w:t>s</w:t>
      </w:r>
      <w:r w:rsidRPr="002359D7">
        <w:t xml:space="preserve"> the student-centered teaching methods, including problem solving, role-playing, </w:t>
      </w:r>
      <w:r w:rsidRPr="002359D7">
        <w:lastRenderedPageBreak/>
        <w:t>singing, games, and other active approaches.  The students spend a significant amount of time working in small groups. Parental and community engagement and collaboration with Local Education Authorities and the headmasters are also key components of the program.</w:t>
      </w:r>
    </w:p>
    <w:p w14:paraId="3E2998DB" w14:textId="77777777" w:rsidR="005634BA" w:rsidRDefault="005634BA" w:rsidP="005634BA">
      <w:pPr>
        <w:ind w:hanging="2"/>
      </w:pPr>
    </w:p>
    <w:p w14:paraId="5CD9E5B8" w14:textId="05CA2EBC" w:rsidR="005634BA" w:rsidRPr="000E6D30" w:rsidRDefault="005634BA" w:rsidP="005634BA">
      <w:pPr>
        <w:ind w:hanging="2"/>
        <w:rPr>
          <w:i/>
        </w:rPr>
      </w:pPr>
      <w:r>
        <w:t>In addition to</w:t>
      </w:r>
      <w:r w:rsidR="00FF1184">
        <w:t xml:space="preserve"> overseeing the program</w:t>
      </w:r>
      <w:r>
        <w:t xml:space="preserve">, </w:t>
      </w:r>
      <w:r w:rsidRPr="002359D7">
        <w:t>CGE serve</w:t>
      </w:r>
      <w:r w:rsidR="00FF1184">
        <w:t>s</w:t>
      </w:r>
      <w:r w:rsidRPr="002359D7">
        <w:t xml:space="preserve"> as the </w:t>
      </w:r>
      <w:r>
        <w:t>L</w:t>
      </w:r>
      <w:r w:rsidRPr="002359D7">
        <w:t xml:space="preserve">earning </w:t>
      </w:r>
      <w:r>
        <w:t>H</w:t>
      </w:r>
      <w:r w:rsidRPr="002359D7">
        <w:t xml:space="preserve">ub for the project and </w:t>
      </w:r>
      <w:r w:rsidR="00FF1184">
        <w:t xml:space="preserve">is </w:t>
      </w:r>
      <w:r w:rsidRPr="002359D7">
        <w:t xml:space="preserve">responsible for training, monitoring and evaluation, </w:t>
      </w:r>
      <w:r>
        <w:t xml:space="preserve">and </w:t>
      </w:r>
      <w:r w:rsidRPr="00336A54">
        <w:t>facilitat</w:t>
      </w:r>
      <w:r>
        <w:t>ing a collective learning process with</w:t>
      </w:r>
      <w:r w:rsidRPr="00336A54">
        <w:t xml:space="preserve"> consortium partners, program beneficiaries, </w:t>
      </w:r>
      <w:r>
        <w:t xml:space="preserve">state and local </w:t>
      </w:r>
      <w:r w:rsidRPr="00336A54">
        <w:t xml:space="preserve">government and the Ford Foundation to reflect on program successes and challenges and to adapt implementation design and strategies accordingly. </w:t>
      </w:r>
    </w:p>
    <w:p w14:paraId="2E4EADB8" w14:textId="77777777" w:rsidR="005634BA" w:rsidRDefault="005634BA" w:rsidP="005634BA">
      <w:pPr>
        <w:tabs>
          <w:tab w:val="left" w:pos="360"/>
          <w:tab w:val="left" w:pos="720"/>
        </w:tabs>
        <w:rPr>
          <w:color w:val="000000" w:themeColor="text1"/>
        </w:rPr>
      </w:pPr>
    </w:p>
    <w:p w14:paraId="6D324933" w14:textId="12345018" w:rsidR="00FF1184" w:rsidRPr="004E70FB" w:rsidRDefault="00FF1184" w:rsidP="00FF1184">
      <w:pPr>
        <w:rPr>
          <w:color w:val="000000" w:themeColor="text1"/>
          <w:u w:val="single"/>
        </w:rPr>
      </w:pPr>
      <w:r w:rsidRPr="004E70FB">
        <w:rPr>
          <w:b/>
          <w:i/>
          <w:color w:val="000000" w:themeColor="text1"/>
          <w:u w:val="single"/>
        </w:rPr>
        <w:t>Ci Gaba</w:t>
      </w:r>
      <w:r w:rsidRPr="00EF05AD">
        <w:rPr>
          <w:b/>
          <w:color w:val="000000" w:themeColor="text1"/>
          <w:u w:val="single"/>
        </w:rPr>
        <w:t xml:space="preserve"> </w:t>
      </w:r>
      <w:r w:rsidRPr="004E70FB">
        <w:rPr>
          <w:color w:val="000000" w:themeColor="text1"/>
          <w:u w:val="single"/>
        </w:rPr>
        <w:t xml:space="preserve">(Moving Ahead) </w:t>
      </w:r>
    </w:p>
    <w:p w14:paraId="00F2E153" w14:textId="00BADED6" w:rsidR="0022656B" w:rsidRDefault="0022656B" w:rsidP="003E55D5"/>
    <w:p w14:paraId="3FDDE2BB" w14:textId="1F8C3ADC" w:rsidR="00BD2169" w:rsidRDefault="004E70FB" w:rsidP="00BD2169">
      <w:pPr>
        <w:pStyle w:val="Normal1"/>
        <w:pBdr>
          <w:top w:val="nil"/>
          <w:left w:val="nil"/>
          <w:bottom w:val="nil"/>
          <w:right w:val="nil"/>
          <w:between w:val="nil"/>
        </w:pBdr>
        <w:tabs>
          <w:tab w:val="left" w:pos="360"/>
        </w:tabs>
        <w:rPr>
          <w:rFonts w:eastAsia="Calibri" w:cs="Calibri"/>
          <w:color w:val="000000" w:themeColor="text1"/>
          <w:sz w:val="22"/>
          <w:szCs w:val="22"/>
          <w:lang w:val="en-GB"/>
        </w:rPr>
      </w:pPr>
      <w:r>
        <w:rPr>
          <w:rFonts w:eastAsia="Calibri" w:cs="Calibri"/>
          <w:color w:val="000000" w:themeColor="text1"/>
          <w:sz w:val="22"/>
          <w:szCs w:val="22"/>
          <w:lang w:val="en-GB"/>
        </w:rPr>
        <w:t xml:space="preserve">The most marginalized girls in a northern Nigerian community rarely </w:t>
      </w:r>
      <w:r w:rsidR="00E24194">
        <w:rPr>
          <w:rFonts w:eastAsia="Calibri" w:cs="Calibri"/>
          <w:color w:val="000000" w:themeColor="text1"/>
          <w:sz w:val="22"/>
          <w:szCs w:val="22"/>
          <w:lang w:val="en-GB"/>
        </w:rPr>
        <w:t>enrol</w:t>
      </w:r>
      <w:r>
        <w:rPr>
          <w:rFonts w:eastAsia="Calibri" w:cs="Calibri"/>
          <w:color w:val="000000" w:themeColor="text1"/>
          <w:sz w:val="22"/>
          <w:szCs w:val="22"/>
          <w:lang w:val="en-GB"/>
        </w:rPr>
        <w:t xml:space="preserve"> in school. If they do, they face stigma due to their families’ extreme poverty. The Ci Gaba pilot program provides preschool spaces for 147 girls in early childhood development circles in their own </w:t>
      </w:r>
      <w:r w:rsidR="00E24194">
        <w:rPr>
          <w:rFonts w:eastAsia="Calibri" w:cs="Calibri"/>
          <w:color w:val="000000" w:themeColor="text1"/>
          <w:sz w:val="22"/>
          <w:szCs w:val="22"/>
          <w:lang w:val="en-GB"/>
        </w:rPr>
        <w:t>communities</w:t>
      </w:r>
      <w:r>
        <w:rPr>
          <w:rFonts w:eastAsia="Calibri" w:cs="Calibri"/>
          <w:color w:val="000000" w:themeColor="text1"/>
          <w:sz w:val="22"/>
          <w:szCs w:val="22"/>
          <w:lang w:val="en-GB"/>
        </w:rPr>
        <w:t xml:space="preserve">. </w:t>
      </w:r>
      <w:r w:rsidR="00BD2169">
        <w:rPr>
          <w:rFonts w:eastAsia="Calibri" w:cs="Calibri"/>
          <w:color w:val="000000" w:themeColor="text1"/>
          <w:sz w:val="22"/>
          <w:szCs w:val="22"/>
          <w:lang w:val="en-GB"/>
        </w:rPr>
        <w:t>The curriculum is based on the Montessori method. We have found that the Montessori method is ideal for girls facing the challenges these young girls are encountering. The method uses mixed age learning circles, is to encourage</w:t>
      </w:r>
      <w:r w:rsidR="00BD2169" w:rsidRPr="00BD2169">
        <w:rPr>
          <w:rFonts w:eastAsia="Calibri" w:cs="Calibri"/>
          <w:color w:val="000000" w:themeColor="text1"/>
          <w:sz w:val="22"/>
          <w:szCs w:val="22"/>
          <w:lang w:val="en-GB"/>
        </w:rPr>
        <w:t xml:space="preserve"> </w:t>
      </w:r>
      <w:r w:rsidR="00BD2169" w:rsidRPr="00BD2169">
        <w:rPr>
          <w:rFonts w:eastAsia="Calibri" w:cs="Calibri"/>
          <w:color w:val="000000" w:themeColor="text1"/>
          <w:sz w:val="22"/>
          <w:szCs w:val="22"/>
          <w:lang w:val="en-GB"/>
        </w:rPr>
        <w:t xml:space="preserve">discovery </w:t>
      </w:r>
      <w:r w:rsidR="00BD2169">
        <w:rPr>
          <w:rFonts w:eastAsia="Calibri" w:cs="Calibri"/>
          <w:color w:val="000000" w:themeColor="text1"/>
          <w:sz w:val="22"/>
          <w:szCs w:val="22"/>
          <w:lang w:val="en-GB"/>
        </w:rPr>
        <w:t>as</w:t>
      </w:r>
      <w:r w:rsidR="00BD2169" w:rsidRPr="00BD2169">
        <w:rPr>
          <w:rFonts w:eastAsia="Calibri" w:cs="Calibri"/>
          <w:color w:val="000000" w:themeColor="text1"/>
          <w:sz w:val="22"/>
          <w:szCs w:val="22"/>
          <w:lang w:val="en-GB"/>
        </w:rPr>
        <w:t xml:space="preserve"> students learn concepts from working with materials</w:t>
      </w:r>
      <w:r w:rsidR="00BD2169">
        <w:rPr>
          <w:rFonts w:eastAsia="Calibri" w:cs="Calibri"/>
          <w:color w:val="000000" w:themeColor="text1"/>
          <w:sz w:val="22"/>
          <w:szCs w:val="22"/>
          <w:lang w:val="en-GB"/>
        </w:rPr>
        <w:t xml:space="preserve"> </w:t>
      </w:r>
      <w:r w:rsidR="00BD2169" w:rsidRPr="00BD2169">
        <w:rPr>
          <w:rFonts w:eastAsia="Calibri" w:cs="Calibri"/>
          <w:color w:val="000000" w:themeColor="text1"/>
          <w:sz w:val="22"/>
          <w:szCs w:val="22"/>
          <w:lang w:val="en-GB"/>
        </w:rPr>
        <w:t>made out of natural, aesthetic materials such as wood</w:t>
      </w:r>
      <w:r w:rsidR="00BD2169">
        <w:rPr>
          <w:rFonts w:eastAsia="Calibri" w:cs="Calibri"/>
          <w:color w:val="000000" w:themeColor="text1"/>
          <w:sz w:val="22"/>
          <w:szCs w:val="22"/>
          <w:lang w:val="en-GB"/>
        </w:rPr>
        <w:t xml:space="preserve"> made in Nigeria</w:t>
      </w:r>
      <w:r w:rsidR="00BD2169" w:rsidRPr="00BD2169">
        <w:rPr>
          <w:rFonts w:eastAsia="Calibri" w:cs="Calibri"/>
          <w:color w:val="000000" w:themeColor="text1"/>
          <w:sz w:val="22"/>
          <w:szCs w:val="22"/>
          <w:lang w:val="en-GB"/>
        </w:rPr>
        <w:t xml:space="preserve"> rather than by direct instruction</w:t>
      </w:r>
    </w:p>
    <w:p w14:paraId="1ACF6DE4" w14:textId="77777777" w:rsidR="00BD2169" w:rsidRDefault="00BD2169" w:rsidP="00BD2169">
      <w:pPr>
        <w:rPr>
          <w:rFonts w:eastAsia="Calibri" w:cs="Calibri"/>
          <w:color w:val="000000" w:themeColor="text1"/>
          <w:sz w:val="22"/>
          <w:szCs w:val="22"/>
          <w:lang w:val="en-GB" w:eastAsia="ja-JP"/>
        </w:rPr>
      </w:pPr>
    </w:p>
    <w:p w14:paraId="6C8D5E74" w14:textId="3E0A39CF" w:rsidR="004E70FB" w:rsidRDefault="004E70FB" w:rsidP="004E70FB">
      <w:pPr>
        <w:tabs>
          <w:tab w:val="left" w:pos="360"/>
        </w:tabs>
        <w:rPr>
          <w:rFonts w:eastAsia="Calibri" w:cs="Calibri"/>
          <w:color w:val="000000" w:themeColor="text1"/>
          <w:sz w:val="22"/>
          <w:szCs w:val="22"/>
          <w:u w:val="single"/>
          <w:lang w:val="en-GB"/>
        </w:rPr>
      </w:pPr>
      <w:r w:rsidRPr="009F7CC9">
        <w:rPr>
          <w:rFonts w:eastAsia="Calibri" w:cs="Calibri"/>
          <w:color w:val="000000" w:themeColor="text1"/>
          <w:sz w:val="22"/>
          <w:szCs w:val="22"/>
          <w:lang w:val="en-GB"/>
        </w:rPr>
        <w:t xml:space="preserve">CGE’s </w:t>
      </w:r>
      <w:r w:rsidRPr="004E70FB">
        <w:rPr>
          <w:rFonts w:eastAsia="Calibri" w:cs="Calibri"/>
          <w:i/>
          <w:color w:val="000000" w:themeColor="text1"/>
          <w:sz w:val="22"/>
          <w:szCs w:val="22"/>
          <w:lang w:val="en-GB"/>
        </w:rPr>
        <w:t>Transitions</w:t>
      </w:r>
      <w:r>
        <w:rPr>
          <w:rFonts w:eastAsia="Calibri" w:cs="Calibri"/>
          <w:color w:val="000000" w:themeColor="text1"/>
          <w:sz w:val="22"/>
          <w:szCs w:val="22"/>
          <w:lang w:val="en-GB"/>
        </w:rPr>
        <w:t xml:space="preserve"> and </w:t>
      </w:r>
      <w:r w:rsidRPr="004E70FB">
        <w:rPr>
          <w:rFonts w:eastAsia="Calibri" w:cs="Calibri"/>
          <w:i/>
          <w:color w:val="000000" w:themeColor="text1"/>
          <w:sz w:val="22"/>
          <w:szCs w:val="22"/>
          <w:lang w:val="en-GB"/>
        </w:rPr>
        <w:t>Pathways</w:t>
      </w:r>
      <w:r>
        <w:rPr>
          <w:rFonts w:eastAsia="Calibri" w:cs="Calibri"/>
          <w:color w:val="000000" w:themeColor="text1"/>
          <w:sz w:val="22"/>
          <w:szCs w:val="22"/>
          <w:lang w:val="en-GB"/>
        </w:rPr>
        <w:t xml:space="preserve"> programs </w:t>
      </w:r>
      <w:r w:rsidRPr="009F7CC9">
        <w:rPr>
          <w:rFonts w:eastAsia="Calibri" w:cs="Calibri"/>
          <w:color w:val="000000" w:themeColor="text1"/>
          <w:sz w:val="22"/>
          <w:szCs w:val="22"/>
          <w:lang w:val="en-GB"/>
        </w:rPr>
        <w:t xml:space="preserve">help out-of-school girls between the ages of 10 to 14 gain the basic academic skills needed to transition to government school.  </w:t>
      </w:r>
      <w:r w:rsidRPr="009F7CC9">
        <w:rPr>
          <w:rFonts w:eastAsia="Calibri" w:cs="Calibri"/>
          <w:color w:val="000000" w:themeColor="text1"/>
          <w:sz w:val="22"/>
          <w:szCs w:val="22"/>
          <w:u w:val="single"/>
          <w:lang w:val="en-GB"/>
        </w:rPr>
        <w:t xml:space="preserve">However, by that age acquisition of basic academic skills such as literacy and numeracy </w:t>
      </w:r>
      <w:r w:rsidR="00E24194" w:rsidRPr="009F7CC9">
        <w:rPr>
          <w:rFonts w:eastAsia="Calibri" w:cs="Calibri"/>
          <w:color w:val="000000" w:themeColor="text1"/>
          <w:sz w:val="22"/>
          <w:szCs w:val="22"/>
          <w:u w:val="single"/>
          <w:lang w:val="en-GB"/>
        </w:rPr>
        <w:t>are</w:t>
      </w:r>
      <w:r w:rsidRPr="009F7CC9">
        <w:rPr>
          <w:rFonts w:eastAsia="Calibri" w:cs="Calibri"/>
          <w:color w:val="000000" w:themeColor="text1"/>
          <w:sz w:val="22"/>
          <w:szCs w:val="22"/>
          <w:u w:val="single"/>
          <w:lang w:val="en-GB"/>
        </w:rPr>
        <w:t xml:space="preserve"> more difficult, and it is more of a challenge to then place the girls in an age-appropriate class. </w:t>
      </w:r>
    </w:p>
    <w:p w14:paraId="081CCF09" w14:textId="77777777" w:rsidR="004E70FB" w:rsidRPr="004E70FB" w:rsidRDefault="004E70FB" w:rsidP="004E70FB">
      <w:pPr>
        <w:tabs>
          <w:tab w:val="left" w:pos="360"/>
        </w:tabs>
        <w:rPr>
          <w:rFonts w:eastAsia="Calibri" w:cs="Calibri"/>
          <w:b/>
          <w:color w:val="000000" w:themeColor="text1"/>
          <w:sz w:val="22"/>
          <w:szCs w:val="22"/>
          <w:lang w:val="en-GB"/>
        </w:rPr>
      </w:pPr>
    </w:p>
    <w:p w14:paraId="4C225BB6" w14:textId="2256E186" w:rsidR="004E70FB" w:rsidRPr="009F7CC9" w:rsidRDefault="004E70FB" w:rsidP="004E70FB">
      <w:pPr>
        <w:pStyle w:val="Normal1"/>
        <w:tabs>
          <w:tab w:val="left" w:pos="360"/>
        </w:tabs>
        <w:rPr>
          <w:rFonts w:eastAsia="Calibri" w:cs="Calibri"/>
          <w:color w:val="000000" w:themeColor="text1"/>
          <w:lang w:val="en-GB"/>
        </w:rPr>
      </w:pPr>
      <w:r w:rsidRPr="004E70FB">
        <w:rPr>
          <w:i/>
          <w:color w:val="000000" w:themeColor="text1"/>
          <w:lang w:eastAsia="en-US"/>
        </w:rPr>
        <w:t>Objectives.</w:t>
      </w:r>
      <w:r w:rsidRPr="004E70FB">
        <w:rPr>
          <w:color w:val="000000" w:themeColor="text1"/>
          <w:lang w:eastAsia="en-US"/>
        </w:rPr>
        <w:t xml:space="preserve"> </w:t>
      </w:r>
      <w:r>
        <w:rPr>
          <w:rFonts w:eastAsia="Calibri" w:cs="Calibri"/>
          <w:color w:val="000000" w:themeColor="text1"/>
          <w:lang w:val="en-GB"/>
        </w:rPr>
        <w:t>Our</w:t>
      </w:r>
      <w:r w:rsidRPr="009F7CC9">
        <w:rPr>
          <w:rFonts w:eastAsia="Calibri" w:cs="Calibri"/>
          <w:color w:val="000000" w:themeColor="text1"/>
          <w:lang w:val="en-GB"/>
        </w:rPr>
        <w:t xml:space="preserve"> overall goal is to dramatically improve school enrolment, retention, and graduation rates of the poorest and most vulnerable rural girls in northern Nigeria. </w:t>
      </w:r>
    </w:p>
    <w:p w14:paraId="4EEAC217" w14:textId="77777777" w:rsidR="004E70FB" w:rsidRDefault="004E70FB" w:rsidP="004E70FB">
      <w:pPr>
        <w:pStyle w:val="Normal1"/>
        <w:pBdr>
          <w:top w:val="nil"/>
          <w:left w:val="nil"/>
          <w:bottom w:val="nil"/>
          <w:right w:val="nil"/>
          <w:between w:val="nil"/>
        </w:pBdr>
        <w:tabs>
          <w:tab w:val="left" w:pos="360"/>
        </w:tabs>
        <w:rPr>
          <w:rFonts w:eastAsia="Calibri" w:cs="Calibri"/>
          <w:color w:val="000000" w:themeColor="text1"/>
          <w:sz w:val="22"/>
          <w:szCs w:val="22"/>
          <w:lang w:val="en-GB"/>
        </w:rPr>
      </w:pPr>
      <w:r w:rsidRPr="004E70FB">
        <w:rPr>
          <w:rFonts w:eastAsia="Calibri" w:cs="Calibri"/>
          <w:color w:val="000000" w:themeColor="text1"/>
          <w:sz w:val="22"/>
          <w:szCs w:val="22"/>
          <w:lang w:val="en-GB"/>
        </w:rPr>
        <w:t>O</w:t>
      </w:r>
      <w:r>
        <w:rPr>
          <w:rFonts w:eastAsia="Calibri" w:cs="Calibri"/>
          <w:color w:val="000000" w:themeColor="text1"/>
          <w:sz w:val="22"/>
          <w:szCs w:val="22"/>
          <w:lang w:val="en-GB"/>
        </w:rPr>
        <w:t>u</w:t>
      </w:r>
      <w:r w:rsidRPr="004E70FB">
        <w:rPr>
          <w:rFonts w:eastAsia="Calibri" w:cs="Calibri"/>
          <w:color w:val="000000" w:themeColor="text1"/>
          <w:sz w:val="22"/>
          <w:szCs w:val="22"/>
          <w:lang w:val="en-GB"/>
        </w:rPr>
        <w:t xml:space="preserve">r specific objectives are to: </w:t>
      </w:r>
    </w:p>
    <w:p w14:paraId="6307A47C" w14:textId="77777777" w:rsidR="004E70FB" w:rsidRDefault="004E70FB" w:rsidP="004E70FB">
      <w:pPr>
        <w:pStyle w:val="Normal1"/>
        <w:pBdr>
          <w:top w:val="nil"/>
          <w:left w:val="nil"/>
          <w:bottom w:val="nil"/>
          <w:right w:val="nil"/>
          <w:between w:val="nil"/>
        </w:pBdr>
        <w:tabs>
          <w:tab w:val="left" w:pos="360"/>
        </w:tabs>
        <w:rPr>
          <w:rFonts w:eastAsia="Calibri" w:cs="Calibri"/>
          <w:color w:val="000000" w:themeColor="text1"/>
          <w:sz w:val="22"/>
          <w:szCs w:val="22"/>
          <w:lang w:val="en-GB"/>
        </w:rPr>
      </w:pPr>
    </w:p>
    <w:p w14:paraId="665F9251" w14:textId="6E6500D8" w:rsidR="004E70FB" w:rsidRDefault="004E70FB" w:rsidP="004E70FB">
      <w:pPr>
        <w:pStyle w:val="Normal1"/>
        <w:pBdr>
          <w:top w:val="nil"/>
          <w:left w:val="nil"/>
          <w:bottom w:val="nil"/>
          <w:right w:val="nil"/>
          <w:between w:val="nil"/>
        </w:pBdr>
        <w:tabs>
          <w:tab w:val="left" w:pos="360"/>
        </w:tabs>
        <w:rPr>
          <w:rFonts w:eastAsia="Calibri" w:cs="Calibri"/>
          <w:color w:val="000000" w:themeColor="text1"/>
          <w:lang w:val="en-GB"/>
        </w:rPr>
      </w:pPr>
      <w:r>
        <w:rPr>
          <w:rFonts w:eastAsia="Calibri" w:cs="Calibri"/>
          <w:color w:val="000000" w:themeColor="text1"/>
          <w:sz w:val="22"/>
          <w:szCs w:val="22"/>
          <w:lang w:val="en-GB"/>
        </w:rPr>
        <w:t xml:space="preserve">1) </w:t>
      </w:r>
      <w:r w:rsidRPr="009F7CC9">
        <w:rPr>
          <w:rFonts w:eastAsia="Calibri" w:cs="Calibri"/>
          <w:color w:val="000000" w:themeColor="text1"/>
          <w:lang w:val="en-GB"/>
        </w:rPr>
        <w:t xml:space="preserve">enhance cognitive, fine motor and socio-emotional skills, and levels of school readiness of </w:t>
      </w:r>
      <w:r>
        <w:rPr>
          <w:rFonts w:eastAsia="Calibri" w:cs="Calibri"/>
          <w:color w:val="000000" w:themeColor="text1"/>
          <w:lang w:val="en-GB"/>
        </w:rPr>
        <w:t xml:space="preserve">the most </w:t>
      </w:r>
      <w:r w:rsidR="00E24194">
        <w:rPr>
          <w:rFonts w:eastAsia="Calibri" w:cs="Calibri"/>
          <w:color w:val="000000" w:themeColor="text1"/>
          <w:lang w:val="en-GB"/>
        </w:rPr>
        <w:t>vulnerable</w:t>
      </w:r>
      <w:r>
        <w:rPr>
          <w:rFonts w:eastAsia="Calibri" w:cs="Calibri"/>
          <w:color w:val="000000" w:themeColor="text1"/>
          <w:lang w:val="en-GB"/>
        </w:rPr>
        <w:t xml:space="preserve"> </w:t>
      </w:r>
      <w:r w:rsidRPr="009F7CC9">
        <w:rPr>
          <w:rFonts w:eastAsia="Calibri" w:cs="Calibri"/>
          <w:color w:val="000000" w:themeColor="text1"/>
          <w:lang w:val="en-GB"/>
        </w:rPr>
        <w:t>girls</w:t>
      </w:r>
      <w:r>
        <w:rPr>
          <w:rFonts w:eastAsia="Calibri" w:cs="Calibri"/>
          <w:color w:val="000000" w:themeColor="text1"/>
          <w:lang w:val="en-GB"/>
        </w:rPr>
        <w:t xml:space="preserve"> </w:t>
      </w:r>
      <w:r w:rsidRPr="009F7CC9">
        <w:rPr>
          <w:rFonts w:eastAsia="Calibri" w:cs="Calibri"/>
          <w:color w:val="000000" w:themeColor="text1"/>
          <w:lang w:val="en-GB"/>
        </w:rPr>
        <w:t xml:space="preserve">(ages </w:t>
      </w:r>
      <w:r>
        <w:rPr>
          <w:rFonts w:eastAsia="Calibri" w:cs="Calibri"/>
          <w:color w:val="000000" w:themeColor="text1"/>
          <w:lang w:val="en-GB"/>
        </w:rPr>
        <w:t>3</w:t>
      </w:r>
      <w:r w:rsidRPr="009F7CC9">
        <w:rPr>
          <w:rFonts w:eastAsia="Calibri" w:cs="Calibri"/>
          <w:color w:val="000000" w:themeColor="text1"/>
          <w:lang w:val="en-GB"/>
        </w:rPr>
        <w:t>-</w:t>
      </w:r>
      <w:r>
        <w:rPr>
          <w:rFonts w:eastAsia="Calibri" w:cs="Calibri"/>
          <w:color w:val="000000" w:themeColor="text1"/>
          <w:lang w:val="en-GB"/>
        </w:rPr>
        <w:t>5</w:t>
      </w:r>
      <w:r w:rsidRPr="009F7CC9">
        <w:rPr>
          <w:rFonts w:eastAsia="Calibri" w:cs="Calibri"/>
          <w:color w:val="000000" w:themeColor="text1"/>
          <w:lang w:val="en-GB"/>
        </w:rPr>
        <w:t>) in rural communities</w:t>
      </w:r>
      <w:r>
        <w:rPr>
          <w:rFonts w:eastAsia="Calibri" w:cs="Calibri"/>
          <w:color w:val="000000" w:themeColor="text1"/>
          <w:lang w:val="en-GB"/>
        </w:rPr>
        <w:t xml:space="preserve">; </w:t>
      </w:r>
    </w:p>
    <w:p w14:paraId="0A3B62F6" w14:textId="77777777" w:rsidR="004E70FB" w:rsidRDefault="004E70FB" w:rsidP="004E70FB">
      <w:pPr>
        <w:pStyle w:val="Normal1"/>
        <w:pBdr>
          <w:top w:val="nil"/>
          <w:left w:val="nil"/>
          <w:bottom w:val="nil"/>
          <w:right w:val="nil"/>
          <w:between w:val="nil"/>
        </w:pBdr>
        <w:tabs>
          <w:tab w:val="left" w:pos="360"/>
        </w:tabs>
        <w:rPr>
          <w:rFonts w:eastAsia="Calibri" w:cs="Calibri"/>
          <w:color w:val="000000" w:themeColor="text1"/>
          <w:lang w:val="en-GB"/>
        </w:rPr>
      </w:pPr>
    </w:p>
    <w:p w14:paraId="12D1C96A" w14:textId="72FCF429" w:rsidR="004E70FB" w:rsidRPr="009F7CC9" w:rsidRDefault="004E70FB" w:rsidP="004E70FB">
      <w:pPr>
        <w:pStyle w:val="Normal1"/>
        <w:pBdr>
          <w:top w:val="nil"/>
          <w:left w:val="nil"/>
          <w:bottom w:val="nil"/>
          <w:right w:val="nil"/>
          <w:between w:val="nil"/>
        </w:pBdr>
        <w:tabs>
          <w:tab w:val="left" w:pos="360"/>
        </w:tabs>
        <w:rPr>
          <w:rFonts w:eastAsia="Calibri" w:cs="Calibri"/>
          <w:color w:val="000000" w:themeColor="text1"/>
          <w:lang w:val="en-GB"/>
        </w:rPr>
      </w:pPr>
      <w:r>
        <w:rPr>
          <w:rFonts w:eastAsia="Calibri" w:cs="Calibri"/>
          <w:color w:val="000000" w:themeColor="text1"/>
          <w:lang w:val="en-GB"/>
        </w:rPr>
        <w:t xml:space="preserve">2) </w:t>
      </w:r>
      <w:r w:rsidRPr="009F7CC9">
        <w:rPr>
          <w:rFonts w:eastAsia="Calibri" w:cs="Calibri"/>
          <w:color w:val="000000" w:themeColor="text1"/>
          <w:lang w:val="en-GB"/>
        </w:rPr>
        <w:t xml:space="preserve">increase </w:t>
      </w:r>
      <w:r>
        <w:rPr>
          <w:rFonts w:eastAsia="Calibri" w:cs="Calibri"/>
          <w:color w:val="000000" w:themeColor="text1"/>
          <w:lang w:val="en-GB"/>
        </w:rPr>
        <w:t xml:space="preserve">their </w:t>
      </w:r>
      <w:r w:rsidRPr="009F7CC9">
        <w:rPr>
          <w:rFonts w:eastAsia="Calibri" w:cs="Calibri"/>
          <w:color w:val="000000" w:themeColor="text1"/>
          <w:lang w:val="en-GB"/>
        </w:rPr>
        <w:t>primary school enrolment rates</w:t>
      </w:r>
      <w:r>
        <w:rPr>
          <w:rFonts w:eastAsia="Calibri" w:cs="Calibri"/>
          <w:color w:val="000000" w:themeColor="text1"/>
          <w:lang w:val="en-GB"/>
        </w:rPr>
        <w:t xml:space="preserve">; and </w:t>
      </w:r>
      <w:r w:rsidRPr="009F7CC9">
        <w:rPr>
          <w:rFonts w:eastAsia="Calibri" w:cs="Calibri"/>
          <w:color w:val="000000" w:themeColor="text1"/>
          <w:lang w:val="en-GB"/>
        </w:rPr>
        <w:t xml:space="preserve">demonstrate the efficacy of this model of </w:t>
      </w:r>
      <w:r w:rsidR="00E24194" w:rsidRPr="009F7CC9">
        <w:rPr>
          <w:rFonts w:eastAsia="Calibri" w:cs="Calibri"/>
          <w:color w:val="000000" w:themeColor="text1"/>
          <w:lang w:val="en-GB"/>
        </w:rPr>
        <w:t>low-cost</w:t>
      </w:r>
      <w:r w:rsidRPr="009F7CC9">
        <w:rPr>
          <w:rFonts w:eastAsia="Calibri" w:cs="Calibri"/>
          <w:color w:val="000000" w:themeColor="text1"/>
          <w:lang w:val="en-GB"/>
        </w:rPr>
        <w:t xml:space="preserve"> early childhood development</w:t>
      </w:r>
      <w:r>
        <w:rPr>
          <w:rFonts w:eastAsia="Calibri" w:cs="Calibri"/>
          <w:color w:val="000000" w:themeColor="text1"/>
          <w:lang w:val="en-GB"/>
        </w:rPr>
        <w:t>.</w:t>
      </w:r>
    </w:p>
    <w:p w14:paraId="7AF7D310" w14:textId="7405CFFA" w:rsidR="004E70FB" w:rsidRDefault="004E70FB" w:rsidP="004E70FB">
      <w:pPr>
        <w:tabs>
          <w:tab w:val="left" w:pos="360"/>
        </w:tabs>
        <w:rPr>
          <w:color w:val="0070C0"/>
          <w:sz w:val="22"/>
          <w:szCs w:val="22"/>
          <w:lang w:val="en-GB"/>
        </w:rPr>
      </w:pPr>
    </w:p>
    <w:p w14:paraId="4C69E59F" w14:textId="77777777" w:rsidR="00BD2169" w:rsidRPr="009F7CC9" w:rsidRDefault="00BD2169" w:rsidP="00BD2169">
      <w:pPr>
        <w:widowControl w:val="0"/>
        <w:tabs>
          <w:tab w:val="left" w:pos="360"/>
        </w:tabs>
        <w:autoSpaceDE w:val="0"/>
        <w:autoSpaceDN w:val="0"/>
        <w:adjustRightInd w:val="0"/>
        <w:rPr>
          <w:rFonts w:eastAsia="Calibri" w:cs="Calibri"/>
          <w:color w:val="000000" w:themeColor="text1"/>
          <w:sz w:val="22"/>
          <w:szCs w:val="22"/>
          <w:lang w:val="en-GB"/>
        </w:rPr>
      </w:pPr>
      <w:r w:rsidRPr="009F7CC9">
        <w:rPr>
          <w:rFonts w:eastAsia="Calibri" w:cs="Calibri"/>
          <w:color w:val="000000" w:themeColor="text1"/>
          <w:sz w:val="22"/>
          <w:szCs w:val="22"/>
          <w:lang w:val="en-GB"/>
        </w:rPr>
        <w:t xml:space="preserve">We aim to have at least 90% of the participating girls enrol in primary school at the end of the year. We have found in our programs for primary and secondary school girls that when parents see tangible evidence of learning and growth in their daughters, they are more willing to pay education-related expenses and let their daughters proceed further in their studies. </w:t>
      </w:r>
    </w:p>
    <w:p w14:paraId="1E08A335" w14:textId="77777777" w:rsidR="00BD2169" w:rsidRPr="009F7CC9" w:rsidRDefault="00BD2169" w:rsidP="004E70FB">
      <w:pPr>
        <w:tabs>
          <w:tab w:val="left" w:pos="360"/>
        </w:tabs>
        <w:rPr>
          <w:color w:val="0070C0"/>
          <w:sz w:val="22"/>
          <w:szCs w:val="22"/>
          <w:lang w:val="en-GB"/>
        </w:rPr>
      </w:pPr>
    </w:p>
    <w:p w14:paraId="13CEC285" w14:textId="619957DD" w:rsidR="00BD2169" w:rsidRPr="00BD2169" w:rsidRDefault="00BD2169" w:rsidP="00BD2169">
      <w:pPr>
        <w:pStyle w:val="ListParagraph"/>
        <w:widowControl w:val="0"/>
        <w:tabs>
          <w:tab w:val="left" w:pos="360"/>
        </w:tabs>
        <w:autoSpaceDE w:val="0"/>
        <w:autoSpaceDN w:val="0"/>
        <w:adjustRightInd w:val="0"/>
        <w:ind w:left="0"/>
        <w:rPr>
          <w:rFonts w:eastAsia="Calibri" w:cs="Calibri"/>
          <w:color w:val="000000" w:themeColor="text1"/>
          <w:sz w:val="22"/>
          <w:szCs w:val="22"/>
          <w:lang w:val="en-GB" w:eastAsia="ja-JP"/>
        </w:rPr>
      </w:pPr>
      <w:r>
        <w:rPr>
          <w:rFonts w:eastAsia="Calibri" w:cs="Calibri"/>
          <w:i/>
          <w:color w:val="000000" w:themeColor="text1"/>
          <w:sz w:val="22"/>
          <w:szCs w:val="22"/>
          <w:lang w:val="en-GB"/>
        </w:rPr>
        <w:t>Staffed by former CGE participants.</w:t>
      </w:r>
      <w:r w:rsidRPr="00BD2169">
        <w:rPr>
          <w:rFonts w:eastAsia="Calibri" w:cs="Calibri"/>
          <w:i/>
          <w:color w:val="000000" w:themeColor="text1"/>
          <w:sz w:val="22"/>
          <w:szCs w:val="22"/>
          <w:lang w:val="en-GB"/>
        </w:rPr>
        <w:t xml:space="preserve"> </w:t>
      </w:r>
      <w:r w:rsidR="004E70FB" w:rsidRPr="009F7CC9">
        <w:rPr>
          <w:rFonts w:eastAsia="Calibri" w:cs="Calibri"/>
          <w:color w:val="000000" w:themeColor="text1"/>
          <w:sz w:val="22"/>
          <w:szCs w:val="22"/>
          <w:lang w:val="en-GB"/>
        </w:rPr>
        <w:t xml:space="preserve">15 of CGE’s former graduates—who began with us at the age of 12 and who have now advanced to the Federal Teachers’ College—serve as the pre-kindergarten mentors in their communities. </w:t>
      </w:r>
      <w:r>
        <w:rPr>
          <w:rFonts w:eastAsia="Calibri" w:cs="Calibri"/>
          <w:color w:val="000000" w:themeColor="text1"/>
          <w:sz w:val="22"/>
          <w:szCs w:val="22"/>
          <w:lang w:val="en-GB"/>
        </w:rPr>
        <w:t xml:space="preserve">Griselda Kondo, who is a Montessori teacher with 20 </w:t>
      </w:r>
      <w:r w:rsidR="00E24194">
        <w:rPr>
          <w:rFonts w:eastAsia="Calibri" w:cs="Calibri"/>
          <w:color w:val="000000" w:themeColor="text1"/>
          <w:sz w:val="22"/>
          <w:szCs w:val="22"/>
          <w:lang w:val="en-GB"/>
        </w:rPr>
        <w:t>year’s experience</w:t>
      </w:r>
      <w:r>
        <w:rPr>
          <w:rFonts w:eastAsia="Calibri" w:cs="Calibri"/>
          <w:color w:val="000000" w:themeColor="text1"/>
          <w:sz w:val="22"/>
          <w:szCs w:val="22"/>
          <w:lang w:val="en-GB"/>
        </w:rPr>
        <w:t xml:space="preserve">, has </w:t>
      </w:r>
      <w:r w:rsidR="00E24194">
        <w:rPr>
          <w:rFonts w:eastAsia="Calibri" w:cs="Calibri"/>
          <w:color w:val="000000" w:themeColor="text1"/>
          <w:sz w:val="22"/>
          <w:szCs w:val="22"/>
          <w:lang w:val="en-GB"/>
        </w:rPr>
        <w:t>volunteered her time in</w:t>
      </w:r>
      <w:r>
        <w:rPr>
          <w:rFonts w:eastAsia="Calibri" w:cs="Calibri"/>
          <w:color w:val="000000" w:themeColor="text1"/>
          <w:sz w:val="22"/>
          <w:szCs w:val="22"/>
          <w:lang w:val="en-GB"/>
        </w:rPr>
        <w:t xml:space="preserve"> extended visits to Nigeria to train introduced the team to the Montessori methods.</w:t>
      </w:r>
    </w:p>
    <w:p w14:paraId="7E0919FE" w14:textId="77777777" w:rsidR="00BD2169" w:rsidRDefault="00BD2169" w:rsidP="00BD2169">
      <w:pPr>
        <w:rPr>
          <w:rFonts w:eastAsia="Calibri" w:cs="Calibri"/>
          <w:color w:val="000000" w:themeColor="text1"/>
          <w:sz w:val="22"/>
          <w:szCs w:val="22"/>
          <w:lang w:val="en-GB"/>
        </w:rPr>
      </w:pPr>
    </w:p>
    <w:p w14:paraId="18A72FDB" w14:textId="77777777" w:rsidR="004E70FB" w:rsidRPr="009F7CC9" w:rsidRDefault="004E70FB" w:rsidP="00BD2169">
      <w:pPr>
        <w:pStyle w:val="ListParagraph"/>
        <w:widowControl w:val="0"/>
        <w:tabs>
          <w:tab w:val="left" w:pos="360"/>
        </w:tabs>
        <w:autoSpaceDE w:val="0"/>
        <w:autoSpaceDN w:val="0"/>
        <w:adjustRightInd w:val="0"/>
        <w:ind w:left="0"/>
        <w:rPr>
          <w:rFonts w:eastAsia="Calibri" w:cs="Calibri"/>
          <w:color w:val="000000" w:themeColor="text1"/>
          <w:sz w:val="22"/>
          <w:szCs w:val="22"/>
          <w:lang w:val="en-GB"/>
        </w:rPr>
      </w:pPr>
      <w:r w:rsidRPr="009F7CC9">
        <w:rPr>
          <w:rFonts w:eastAsia="Calibri" w:cs="Calibri"/>
          <w:color w:val="000000" w:themeColor="text1"/>
          <w:sz w:val="22"/>
          <w:szCs w:val="22"/>
          <w:lang w:val="en-GB"/>
        </w:rPr>
        <w:t>The findings from our monitoring and evaluation of the pre-kindergarten program</w:t>
      </w:r>
      <w:bookmarkStart w:id="1" w:name="_GoBack"/>
      <w:bookmarkEnd w:id="1"/>
      <w:r w:rsidRPr="009F7CC9">
        <w:rPr>
          <w:rFonts w:eastAsia="Calibri" w:cs="Calibri"/>
          <w:color w:val="000000" w:themeColor="text1"/>
          <w:sz w:val="22"/>
          <w:szCs w:val="22"/>
          <w:lang w:val="en-GB"/>
        </w:rPr>
        <w:t xml:space="preserve"> will provide rapid feedback for the timely adaptation and refinement of the program components. </w:t>
      </w:r>
    </w:p>
    <w:p w14:paraId="60E3976F" w14:textId="77777777" w:rsidR="004E70FB" w:rsidRPr="009F7CC9" w:rsidRDefault="004E70FB" w:rsidP="004E70FB">
      <w:pPr>
        <w:widowControl w:val="0"/>
        <w:tabs>
          <w:tab w:val="left" w:pos="360"/>
        </w:tabs>
        <w:autoSpaceDE w:val="0"/>
        <w:autoSpaceDN w:val="0"/>
        <w:adjustRightInd w:val="0"/>
        <w:rPr>
          <w:rFonts w:eastAsia="Calibri" w:cs="Calibri"/>
          <w:color w:val="000000" w:themeColor="text1"/>
          <w:sz w:val="22"/>
          <w:szCs w:val="22"/>
          <w:lang w:val="en-GB"/>
        </w:rPr>
      </w:pPr>
    </w:p>
    <w:p w14:paraId="5D9B300A" w14:textId="77777777" w:rsidR="004E70FB" w:rsidRPr="009F7CC9" w:rsidRDefault="004E70FB" w:rsidP="004E70FB">
      <w:pPr>
        <w:widowControl w:val="0"/>
        <w:tabs>
          <w:tab w:val="left" w:pos="360"/>
        </w:tabs>
        <w:autoSpaceDE w:val="0"/>
        <w:autoSpaceDN w:val="0"/>
        <w:adjustRightInd w:val="0"/>
        <w:rPr>
          <w:rFonts w:eastAsia="Calibri" w:cs="Calibri"/>
          <w:color w:val="000000" w:themeColor="text1"/>
          <w:sz w:val="22"/>
          <w:szCs w:val="22"/>
          <w:lang w:val="en-GB"/>
        </w:rPr>
      </w:pPr>
    </w:p>
    <w:p w14:paraId="176225AD" w14:textId="77777777" w:rsidR="004E70FB" w:rsidRPr="009F7CC9" w:rsidRDefault="004E70FB" w:rsidP="004E70FB">
      <w:pPr>
        <w:tabs>
          <w:tab w:val="left" w:pos="360"/>
        </w:tabs>
        <w:jc w:val="both"/>
        <w:rPr>
          <w:rFonts w:eastAsia="Cambria" w:cs="Cambria"/>
          <w:color w:val="000000" w:themeColor="text1"/>
          <w:sz w:val="22"/>
          <w:szCs w:val="22"/>
          <w:lang w:val="en-GB"/>
        </w:rPr>
      </w:pPr>
    </w:p>
    <w:p w14:paraId="0A6A3140" w14:textId="77777777" w:rsidR="004E70FB" w:rsidRPr="00E71455" w:rsidRDefault="004E70FB" w:rsidP="003E55D5"/>
    <w:p w14:paraId="6E8CFC3C" w14:textId="77777777" w:rsidR="005634BA" w:rsidRDefault="005634BA" w:rsidP="005634BA">
      <w:pPr>
        <w:rPr>
          <w:b/>
        </w:rPr>
      </w:pPr>
    </w:p>
    <w:p w14:paraId="4246354F" w14:textId="454A5034" w:rsidR="00214FC8" w:rsidRPr="002E5E43" w:rsidRDefault="005D211D" w:rsidP="00B70795">
      <w:pPr>
        <w:rPr>
          <w:color w:val="000000" w:themeColor="text1"/>
        </w:rPr>
      </w:pPr>
      <w:r w:rsidRPr="005D211D">
        <w:rPr>
          <w:b/>
          <w:color w:val="000000" w:themeColor="text1"/>
        </w:rPr>
        <w:t>Hilin Mu</w:t>
      </w:r>
      <w:r w:rsidR="00BD2169" w:rsidRPr="002E5E43">
        <w:rPr>
          <w:color w:val="000000" w:themeColor="text1"/>
        </w:rPr>
        <w:t>—</w:t>
      </w:r>
      <w:r w:rsidR="002E5E43">
        <w:rPr>
          <w:color w:val="000000" w:themeColor="text1"/>
        </w:rPr>
        <w:t>Our Space</w:t>
      </w:r>
    </w:p>
    <w:p w14:paraId="273D6CF4" w14:textId="77777777" w:rsidR="009107B5" w:rsidRDefault="009107B5" w:rsidP="00B70795">
      <w:pPr>
        <w:rPr>
          <w:b/>
          <w:color w:val="000000" w:themeColor="text1"/>
        </w:rPr>
      </w:pPr>
    </w:p>
    <w:p w14:paraId="02AAD68D" w14:textId="77777777" w:rsidR="000B30D2" w:rsidRPr="00892778" w:rsidRDefault="000B30D2" w:rsidP="000B30D2">
      <w:pPr>
        <w:rPr>
          <w:color w:val="000000" w:themeColor="text1"/>
        </w:rPr>
      </w:pPr>
      <w:r>
        <w:rPr>
          <w:b/>
          <w:color w:val="000000" w:themeColor="text1"/>
        </w:rPr>
        <w:t xml:space="preserve">Focus: </w:t>
      </w:r>
      <w:r w:rsidRPr="00892778">
        <w:rPr>
          <w:color w:val="000000" w:themeColor="text1"/>
        </w:rPr>
        <w:t>To facilitate the transition from Primary 6 to Junior Secondary 1</w:t>
      </w:r>
    </w:p>
    <w:p w14:paraId="7238199D" w14:textId="3341221A" w:rsidR="00BD2169" w:rsidRPr="000B30D2" w:rsidRDefault="00BD2169" w:rsidP="00BD2169">
      <w:pPr>
        <w:rPr>
          <w:sz w:val="22"/>
          <w:lang w:eastAsia="ja-JP"/>
        </w:rPr>
      </w:pPr>
      <w:r>
        <w:rPr>
          <w:b/>
          <w:color w:val="000000" w:themeColor="text1"/>
        </w:rPr>
        <w:t>Implementation partners</w:t>
      </w:r>
      <w:r w:rsidRPr="009C7BE3">
        <w:rPr>
          <w:b/>
          <w:color w:val="000000" w:themeColor="text1"/>
        </w:rPr>
        <w:t xml:space="preserve">: </w:t>
      </w:r>
      <w:r w:rsidR="000B30D2" w:rsidRPr="000B30D2">
        <w:rPr>
          <w:color w:val="000000" w:themeColor="text1"/>
        </w:rPr>
        <w:t>OASIS Niger and Venture Strategies for Health and Development</w:t>
      </w:r>
    </w:p>
    <w:p w14:paraId="6D3BA347" w14:textId="64C5FB76" w:rsidR="00BD2169" w:rsidRDefault="00BD2169" w:rsidP="00BD2169">
      <w:pPr>
        <w:rPr>
          <w:b/>
          <w:color w:val="000000" w:themeColor="text1"/>
        </w:rPr>
      </w:pPr>
      <w:r>
        <w:rPr>
          <w:b/>
          <w:color w:val="000000" w:themeColor="text1"/>
        </w:rPr>
        <w:t xml:space="preserve">Donor: </w:t>
      </w:r>
      <w:r w:rsidR="000B30D2" w:rsidRPr="000B30D2">
        <w:rPr>
          <w:color w:val="000000" w:themeColor="text1"/>
        </w:rPr>
        <w:t>Venture Strategies for Health and Development</w:t>
      </w:r>
    </w:p>
    <w:p w14:paraId="23F3D5C1" w14:textId="3A848BA8" w:rsidR="00BD2169" w:rsidRDefault="00BD2169" w:rsidP="00BD2169">
      <w:pPr>
        <w:rPr>
          <w:color w:val="000000" w:themeColor="text1"/>
        </w:rPr>
      </w:pPr>
      <w:r>
        <w:rPr>
          <w:b/>
          <w:color w:val="000000" w:themeColor="text1"/>
        </w:rPr>
        <w:t xml:space="preserve">Number of </w:t>
      </w:r>
      <w:r w:rsidR="000B30D2">
        <w:rPr>
          <w:b/>
          <w:color w:val="000000" w:themeColor="text1"/>
        </w:rPr>
        <w:t>girls:</w:t>
      </w:r>
      <w:r w:rsidR="000B30D2" w:rsidRPr="000B30D2">
        <w:rPr>
          <w:color w:val="000000" w:themeColor="text1"/>
        </w:rPr>
        <w:t xml:space="preserve"> 200</w:t>
      </w:r>
    </w:p>
    <w:p w14:paraId="09EE8E7E" w14:textId="1FDD1ED0" w:rsidR="000B30D2" w:rsidRDefault="000B30D2" w:rsidP="00BD2169">
      <w:pPr>
        <w:rPr>
          <w:color w:val="000000" w:themeColor="text1"/>
        </w:rPr>
      </w:pPr>
    </w:p>
    <w:p w14:paraId="5BFFC232" w14:textId="58DB544C" w:rsidR="000B30D2" w:rsidRPr="009B2136" w:rsidRDefault="000B30D2" w:rsidP="002E5E43">
      <w:pPr>
        <w:pStyle w:val="Normal1"/>
        <w:spacing w:after="120"/>
      </w:pPr>
      <w:r>
        <w:t>T</w:t>
      </w:r>
      <w:r w:rsidRPr="000B30D2">
        <w:t xml:space="preserve">he Centre for Girls </w:t>
      </w:r>
      <w:r w:rsidR="00E24194" w:rsidRPr="000B30D2">
        <w:t>Education</w:t>
      </w:r>
      <w:r w:rsidRPr="000B30D2">
        <w:t xml:space="preserve">—in partnership with the </w:t>
      </w:r>
      <w:r w:rsidRPr="000B30D2">
        <w:t>OASIS Niger</w:t>
      </w:r>
      <w:r w:rsidRPr="000B30D2">
        <w:t xml:space="preserve"> and </w:t>
      </w:r>
      <w:r w:rsidRPr="000B30D2">
        <w:t>Venture Strategies for Health and Development</w:t>
      </w:r>
      <w:r w:rsidRPr="000B30D2">
        <w:t>—</w:t>
      </w:r>
      <w:r w:rsidR="00E24194" w:rsidRPr="009B2136">
        <w:t>focus</w:t>
      </w:r>
      <w:r w:rsidR="00E24194">
        <w:t>es</w:t>
      </w:r>
      <w:r w:rsidR="002E5E43" w:rsidRPr="009B2136">
        <w:t xml:space="preserve"> on th</w:t>
      </w:r>
      <w:r w:rsidR="002E5E43">
        <w:t>e</w:t>
      </w:r>
      <w:r w:rsidR="002E5E43" w:rsidRPr="009B2136">
        <w:t xml:space="preserve"> transition from primary to junior secondary school as it is a critical time for school withdrawal and early marriage.</w:t>
      </w:r>
      <w:r w:rsidR="002E5E43">
        <w:t xml:space="preserve"> The program has </w:t>
      </w:r>
      <w:r w:rsidRPr="000B30D2">
        <w:t>adapt</w:t>
      </w:r>
      <w:r>
        <w:t xml:space="preserve">ed </w:t>
      </w:r>
      <w:r w:rsidRPr="000B30D2">
        <w:t xml:space="preserve"> </w:t>
      </w:r>
      <w:r w:rsidR="002E5E43">
        <w:t xml:space="preserve">CGE’s curricula </w:t>
      </w:r>
      <w:r w:rsidRPr="000B30D2">
        <w:t xml:space="preserve">to the challenges rural girls face in </w:t>
      </w:r>
      <w:r w:rsidRPr="000B30D2">
        <w:t>rural southern Niger.</w:t>
      </w:r>
      <w:r w:rsidR="002E5E43">
        <w:t xml:space="preserve"> Hilin Mu </w:t>
      </w:r>
      <w:r w:rsidRPr="009B2136">
        <w:t>recruit</w:t>
      </w:r>
      <w:r w:rsidR="002E5E43">
        <w:t>s</w:t>
      </w:r>
      <w:r w:rsidRPr="009B2136">
        <w:t xml:space="preserve"> girls in the last year of a primary school and organize safe spaces for them over the next two years. </w:t>
      </w:r>
    </w:p>
    <w:p w14:paraId="00408265" w14:textId="4C1B8E1C" w:rsidR="002E5E43" w:rsidRPr="002E5E43" w:rsidRDefault="002E5E43" w:rsidP="002E5E43">
      <w:pPr>
        <w:tabs>
          <w:tab w:val="left" w:pos="400"/>
        </w:tabs>
        <w:spacing w:line="253" w:lineRule="auto"/>
        <w:ind w:right="480"/>
        <w:rPr>
          <w:rFonts w:eastAsia="Cambria"/>
          <w:color w:val="000000" w:themeColor="text1"/>
        </w:rPr>
      </w:pPr>
      <w:r w:rsidRPr="008800A6">
        <w:rPr>
          <w:rFonts w:eastAsia="Cambria"/>
          <w:color w:val="000000" w:themeColor="text1"/>
        </w:rPr>
        <w:t xml:space="preserve">The overall goal of Hilin Mu is to promote the delay of marriage, nurture the agency and voice of rural adolescent girls, and help them realize their fundamental human and reproductive rights. </w:t>
      </w:r>
      <w:r w:rsidRPr="000B30D2">
        <w:t xml:space="preserve">Hilin Mu </w:t>
      </w:r>
      <w:r>
        <w:t xml:space="preserve">is located in </w:t>
      </w:r>
      <w:r w:rsidRPr="009B2136">
        <w:rPr>
          <w:rFonts w:eastAsia="Times New Roman"/>
          <w:highlight w:val="white"/>
        </w:rPr>
        <w:t>rural Maradi Province</w:t>
      </w:r>
      <w:r>
        <w:rPr>
          <w:highlight w:val="white"/>
        </w:rPr>
        <w:t xml:space="preserve"> </w:t>
      </w:r>
      <w:r w:rsidRPr="009B2136">
        <w:rPr>
          <w:rFonts w:eastAsia="Times New Roman"/>
          <w:highlight w:val="white"/>
        </w:rPr>
        <w:t xml:space="preserve">just a few hours across the border from </w:t>
      </w:r>
      <w:r>
        <w:t xml:space="preserve">CGE. Hilin Mu </w:t>
      </w:r>
      <w:r w:rsidRPr="000B30D2">
        <w:t xml:space="preserve">serves </w:t>
      </w:r>
      <w:r w:rsidRPr="000B30D2">
        <w:rPr>
          <w:rFonts w:eastAsia="Times New Roman"/>
        </w:rPr>
        <w:t xml:space="preserve">adolescent girls in </w:t>
      </w:r>
      <w:r w:rsidRPr="000B30D2">
        <w:rPr>
          <w:color w:val="000000"/>
        </w:rPr>
        <w:t xml:space="preserve">in Hausa communities with the same language and culture </w:t>
      </w:r>
      <w:r>
        <w:t>as those served by CGE.</w:t>
      </w:r>
    </w:p>
    <w:p w14:paraId="57D0CC75" w14:textId="77777777" w:rsidR="002E5E43" w:rsidRDefault="002E5E43" w:rsidP="002E5E43">
      <w:pPr>
        <w:tabs>
          <w:tab w:val="left" w:pos="400"/>
        </w:tabs>
        <w:spacing w:line="253" w:lineRule="auto"/>
        <w:ind w:right="480"/>
        <w:rPr>
          <w:rFonts w:eastAsia="Cambria"/>
          <w:color w:val="000000" w:themeColor="text1"/>
        </w:rPr>
      </w:pPr>
    </w:p>
    <w:p w14:paraId="1260DF54" w14:textId="77777777" w:rsidR="000B30D2" w:rsidRPr="009107B5" w:rsidRDefault="000B30D2" w:rsidP="00B70795">
      <w:pPr>
        <w:rPr>
          <w:color w:val="000000" w:themeColor="text1"/>
        </w:rPr>
      </w:pPr>
    </w:p>
    <w:sectPr w:rsidR="000B30D2" w:rsidRPr="009107B5" w:rsidSect="00B70795">
      <w:footerReference w:type="even"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16D1" w14:textId="77777777" w:rsidR="0073124A" w:rsidRDefault="0073124A" w:rsidP="000D29FE">
      <w:r>
        <w:separator/>
      </w:r>
    </w:p>
  </w:endnote>
  <w:endnote w:type="continuationSeparator" w:id="0">
    <w:p w14:paraId="6321BA9A" w14:textId="77777777" w:rsidR="0073124A" w:rsidRDefault="0073124A" w:rsidP="000D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roximaNova-Bold">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F80" w14:textId="77777777" w:rsidR="005634BA" w:rsidRDefault="005634BA" w:rsidP="00EF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464ADC" w14:textId="77777777" w:rsidR="005634BA" w:rsidRDefault="005634BA" w:rsidP="00B70795">
    <w:pPr>
      <w:pStyle w:val="Footer"/>
      <w:ind w:right="360"/>
    </w:pPr>
  </w:p>
  <w:p w14:paraId="3D49E6EF" w14:textId="77777777" w:rsidR="005634BA" w:rsidRDefault="005634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7F3D" w14:textId="77777777" w:rsidR="005634BA" w:rsidRDefault="005634BA" w:rsidP="00EF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545">
      <w:rPr>
        <w:rStyle w:val="PageNumber"/>
        <w:noProof/>
      </w:rPr>
      <w:t>6</w:t>
    </w:r>
    <w:r>
      <w:rPr>
        <w:rStyle w:val="PageNumber"/>
      </w:rPr>
      <w:fldChar w:fldCharType="end"/>
    </w:r>
  </w:p>
  <w:p w14:paraId="17090FB2" w14:textId="77777777" w:rsidR="005634BA" w:rsidRDefault="005634BA" w:rsidP="00B70795">
    <w:pPr>
      <w:pStyle w:val="Footer"/>
      <w:ind w:right="360"/>
    </w:pPr>
  </w:p>
  <w:p w14:paraId="5EBF6E45" w14:textId="77777777" w:rsidR="005634BA" w:rsidRDefault="00563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A43A" w14:textId="77777777" w:rsidR="0073124A" w:rsidRDefault="0073124A" w:rsidP="000D29FE">
      <w:r>
        <w:separator/>
      </w:r>
    </w:p>
  </w:footnote>
  <w:footnote w:type="continuationSeparator" w:id="0">
    <w:p w14:paraId="52C1FB68" w14:textId="77777777" w:rsidR="0073124A" w:rsidRDefault="0073124A" w:rsidP="000D2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D255C"/>
    <w:multiLevelType w:val="hybridMultilevel"/>
    <w:tmpl w:val="1B9C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1887"/>
    <w:multiLevelType w:val="hybridMultilevel"/>
    <w:tmpl w:val="746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360CA"/>
    <w:multiLevelType w:val="multilevel"/>
    <w:tmpl w:val="005E6F38"/>
    <w:lvl w:ilvl="0">
      <w:start w:val="1"/>
      <w:numFmt w:val="decimal"/>
      <w:lvlText w:val="%1."/>
      <w:lvlJc w:val="left"/>
      <w:pPr>
        <w:ind w:left="360" w:hanging="360"/>
      </w:pPr>
      <w:rPr>
        <w:rFonts w:ascii="Calibri" w:hAnsi="Calibri"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992A61"/>
    <w:multiLevelType w:val="hybridMultilevel"/>
    <w:tmpl w:val="0B12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25A8A"/>
    <w:multiLevelType w:val="multilevel"/>
    <w:tmpl w:val="5BCAB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DC217A"/>
    <w:multiLevelType w:val="hybridMultilevel"/>
    <w:tmpl w:val="F56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7B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D625FF"/>
    <w:multiLevelType w:val="hybridMultilevel"/>
    <w:tmpl w:val="CCD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362B8"/>
    <w:multiLevelType w:val="multilevel"/>
    <w:tmpl w:val="005E6F38"/>
    <w:lvl w:ilvl="0">
      <w:start w:val="1"/>
      <w:numFmt w:val="decimal"/>
      <w:lvlText w:val="%1."/>
      <w:lvlJc w:val="left"/>
      <w:pPr>
        <w:ind w:left="360" w:hanging="360"/>
      </w:pPr>
      <w:rPr>
        <w:rFonts w:ascii="Calibri" w:hAnsi="Calibri"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7D7786"/>
    <w:multiLevelType w:val="hybridMultilevel"/>
    <w:tmpl w:val="5BC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D5B79"/>
    <w:multiLevelType w:val="hybridMultilevel"/>
    <w:tmpl w:val="F1ECA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C623E"/>
    <w:multiLevelType w:val="multilevel"/>
    <w:tmpl w:val="43EC3054"/>
    <w:lvl w:ilvl="0">
      <w:start w:val="1"/>
      <w:numFmt w:val="decimal"/>
      <w:lvlText w:val="%1."/>
      <w:lvlJc w:val="left"/>
      <w:pPr>
        <w:ind w:left="360" w:hanging="360"/>
      </w:pPr>
      <w:rPr>
        <w:rFonts w:ascii="Times New Roman" w:eastAsiaTheme="minorEastAsia" w:hAnsi="Times New Roman" w:cs="Helvetica"/>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2A0DEF"/>
    <w:multiLevelType w:val="multilevel"/>
    <w:tmpl w:val="947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85FB5"/>
    <w:multiLevelType w:val="hybridMultilevel"/>
    <w:tmpl w:val="005E6F38"/>
    <w:lvl w:ilvl="0" w:tplc="430816E2">
      <w:start w:val="1"/>
      <w:numFmt w:val="decimal"/>
      <w:lvlText w:val="%1."/>
      <w:lvlJc w:val="left"/>
      <w:pPr>
        <w:ind w:left="360" w:hanging="360"/>
      </w:pPr>
      <w:rPr>
        <w:rFonts w:ascii="Calibri" w:hAnsi="Calibri"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2"/>
  </w:num>
  <w:num w:numId="4">
    <w:abstractNumId w:val="10"/>
  </w:num>
  <w:num w:numId="5">
    <w:abstractNumId w:val="4"/>
  </w:num>
  <w:num w:numId="6">
    <w:abstractNumId w:val="14"/>
  </w:num>
  <w:num w:numId="7">
    <w:abstractNumId w:val="1"/>
  </w:num>
  <w:num w:numId="8">
    <w:abstractNumId w:val="3"/>
  </w:num>
  <w:num w:numId="9">
    <w:abstractNumId w:val="9"/>
  </w:num>
  <w:num w:numId="10">
    <w:abstractNumId w:val="7"/>
  </w:num>
  <w:num w:numId="11">
    <w:abstractNumId w:val="12"/>
  </w:num>
  <w:num w:numId="12">
    <w:abstractNumId w:val="5"/>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FE"/>
    <w:rsid w:val="00037775"/>
    <w:rsid w:val="00071E75"/>
    <w:rsid w:val="0008264B"/>
    <w:rsid w:val="000A1648"/>
    <w:rsid w:val="000A2B59"/>
    <w:rsid w:val="000A598F"/>
    <w:rsid w:val="000B30D2"/>
    <w:rsid w:val="000D29FE"/>
    <w:rsid w:val="000D6545"/>
    <w:rsid w:val="00105A43"/>
    <w:rsid w:val="001547A1"/>
    <w:rsid w:val="00214FC8"/>
    <w:rsid w:val="0022656B"/>
    <w:rsid w:val="00254BA4"/>
    <w:rsid w:val="002E5E43"/>
    <w:rsid w:val="003757E7"/>
    <w:rsid w:val="00384C0C"/>
    <w:rsid w:val="003E55D5"/>
    <w:rsid w:val="004E70FB"/>
    <w:rsid w:val="005634BA"/>
    <w:rsid w:val="005D211D"/>
    <w:rsid w:val="00611382"/>
    <w:rsid w:val="0071078C"/>
    <w:rsid w:val="0073124A"/>
    <w:rsid w:val="00790964"/>
    <w:rsid w:val="007C7C7A"/>
    <w:rsid w:val="007D112C"/>
    <w:rsid w:val="00850D26"/>
    <w:rsid w:val="00892778"/>
    <w:rsid w:val="008C18FD"/>
    <w:rsid w:val="009107B5"/>
    <w:rsid w:val="0096367C"/>
    <w:rsid w:val="0099424A"/>
    <w:rsid w:val="009C7BE3"/>
    <w:rsid w:val="00A2167A"/>
    <w:rsid w:val="00A34AE9"/>
    <w:rsid w:val="00A47298"/>
    <w:rsid w:val="00A539DA"/>
    <w:rsid w:val="00B70795"/>
    <w:rsid w:val="00BB5AB6"/>
    <w:rsid w:val="00BD1E4B"/>
    <w:rsid w:val="00BD2169"/>
    <w:rsid w:val="00C04ABF"/>
    <w:rsid w:val="00C10F48"/>
    <w:rsid w:val="00E24194"/>
    <w:rsid w:val="00EF05AD"/>
    <w:rsid w:val="00FF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C5229D"/>
  <w14:defaultImageDpi w14:val="300"/>
  <w15:docId w15:val="{12D8B65A-6864-F24F-97AF-68C3B2E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Helvetic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AD"/>
    <w:rPr>
      <w:rFonts w:cs="Times New Roman"/>
      <w:lang w:eastAsia="en-US"/>
    </w:rPr>
  </w:style>
  <w:style w:type="paragraph" w:styleId="Heading1">
    <w:name w:val="heading 1"/>
    <w:basedOn w:val="Normal"/>
    <w:next w:val="Normal"/>
    <w:link w:val="Heading1Char"/>
    <w:qFormat/>
    <w:rsid w:val="005634BA"/>
    <w:pPr>
      <w:keepNext/>
      <w:outlineLvl w:val="0"/>
    </w:pPr>
    <w:rPr>
      <w:rFonts w:eastAsia="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76"/>
    <w:rPr>
      <w:rFonts w:ascii="Lucida Grande" w:hAnsi="Lucida Grande"/>
      <w:sz w:val="18"/>
      <w:szCs w:val="18"/>
    </w:rPr>
  </w:style>
  <w:style w:type="paragraph" w:styleId="PlainText">
    <w:name w:val="Plain Text"/>
    <w:basedOn w:val="Normal"/>
    <w:link w:val="PlainTextChar"/>
    <w:uiPriority w:val="99"/>
    <w:unhideWhenUsed/>
    <w:rsid w:val="000D29FE"/>
    <w:rPr>
      <w:rFonts w:ascii="Courier" w:hAnsi="Courier"/>
      <w:sz w:val="21"/>
      <w:szCs w:val="21"/>
    </w:rPr>
  </w:style>
  <w:style w:type="character" w:customStyle="1" w:styleId="PlainTextChar">
    <w:name w:val="Plain Text Char"/>
    <w:basedOn w:val="DefaultParagraphFont"/>
    <w:link w:val="PlainText"/>
    <w:uiPriority w:val="99"/>
    <w:rsid w:val="000D29FE"/>
    <w:rPr>
      <w:rFonts w:ascii="Courier" w:hAnsi="Courier" w:cs="Times New Roman"/>
      <w:sz w:val="21"/>
      <w:szCs w:val="21"/>
      <w:lang w:eastAsia="en-US"/>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0D29FE"/>
    <w:pPr>
      <w:ind w:left="720"/>
      <w:contextualSpacing/>
    </w:pPr>
  </w:style>
  <w:style w:type="character" w:styleId="EndnoteReference">
    <w:name w:val="endnote reference"/>
    <w:basedOn w:val="DefaultParagraphFont"/>
    <w:uiPriority w:val="99"/>
    <w:rsid w:val="000D29FE"/>
    <w:rPr>
      <w:rFonts w:cs="Times New Roman"/>
      <w:vertAlign w:val="superscript"/>
    </w:rPr>
  </w:style>
  <w:style w:type="paragraph" w:styleId="EndnoteText">
    <w:name w:val="endnote text"/>
    <w:basedOn w:val="Normal"/>
    <w:link w:val="EndnoteTextChar"/>
    <w:uiPriority w:val="99"/>
    <w:rsid w:val="000D29FE"/>
    <w:rPr>
      <w:rFonts w:eastAsia="SimSun"/>
      <w:lang w:eastAsia="zh-CN"/>
    </w:rPr>
  </w:style>
  <w:style w:type="character" w:customStyle="1" w:styleId="EndnoteTextChar">
    <w:name w:val="Endnote Text Char"/>
    <w:basedOn w:val="DefaultParagraphFont"/>
    <w:link w:val="EndnoteText"/>
    <w:uiPriority w:val="99"/>
    <w:rsid w:val="000D29FE"/>
    <w:rPr>
      <w:rFonts w:eastAsia="SimSun" w:cs="Times New Roman"/>
      <w:lang w:eastAsia="zh-CN"/>
    </w:rPr>
  </w:style>
  <w:style w:type="paragraph" w:customStyle="1" w:styleId="Normal1">
    <w:name w:val="Normal1"/>
    <w:rsid w:val="000D29FE"/>
    <w:rPr>
      <w:rFonts w:eastAsia="Times New Roman" w:cs="Times New Roman"/>
      <w:color w:val="000000"/>
    </w:rPr>
  </w:style>
  <w:style w:type="paragraph" w:styleId="BodyText">
    <w:name w:val="Body Text"/>
    <w:basedOn w:val="Normal"/>
    <w:link w:val="BodyTextChar"/>
    <w:uiPriority w:val="5"/>
    <w:qFormat/>
    <w:rsid w:val="000D29FE"/>
    <w:pPr>
      <w:ind w:left="187" w:right="187"/>
    </w:pPr>
    <w:rPr>
      <w:rFonts w:ascii="Arial" w:eastAsia="Times New Roman" w:hAnsi="Arial"/>
      <w:color w:val="0F243E" w:themeColor="text2" w:themeShade="80"/>
      <w:sz w:val="16"/>
      <w:szCs w:val="20"/>
    </w:rPr>
  </w:style>
  <w:style w:type="character" w:customStyle="1" w:styleId="BodyTextChar">
    <w:name w:val="Body Text Char"/>
    <w:basedOn w:val="DefaultParagraphFont"/>
    <w:link w:val="BodyText"/>
    <w:uiPriority w:val="5"/>
    <w:rsid w:val="000D29FE"/>
    <w:rPr>
      <w:rFonts w:ascii="Arial" w:eastAsia="Times New Roman" w:hAnsi="Arial" w:cs="Times New Roman"/>
      <w:color w:val="0F243E" w:themeColor="text2" w:themeShade="80"/>
      <w:sz w:val="16"/>
      <w:szCs w:val="20"/>
      <w:lang w:eastAsia="en-US"/>
    </w:rPr>
  </w:style>
  <w:style w:type="paragraph" w:customStyle="1" w:styleId="Default">
    <w:name w:val="Default"/>
    <w:rsid w:val="000D29FE"/>
    <w:pPr>
      <w:autoSpaceDE w:val="0"/>
      <w:autoSpaceDN w:val="0"/>
      <w:adjustRightInd w:val="0"/>
    </w:pPr>
    <w:rPr>
      <w:rFonts w:ascii="Arial" w:eastAsiaTheme="minorHAnsi" w:hAnsi="Arial" w:cs="Arial"/>
      <w:color w:val="000000"/>
      <w:lang w:eastAsia="en-US"/>
    </w:rPr>
  </w:style>
  <w:style w:type="paragraph" w:styleId="Footer">
    <w:name w:val="footer"/>
    <w:basedOn w:val="Normal"/>
    <w:link w:val="FooterChar"/>
    <w:uiPriority w:val="99"/>
    <w:unhideWhenUsed/>
    <w:rsid w:val="00B70795"/>
    <w:pPr>
      <w:tabs>
        <w:tab w:val="center" w:pos="4320"/>
        <w:tab w:val="right" w:pos="8640"/>
      </w:tabs>
    </w:pPr>
  </w:style>
  <w:style w:type="character" w:customStyle="1" w:styleId="FooterChar">
    <w:name w:val="Footer Char"/>
    <w:basedOn w:val="DefaultParagraphFont"/>
    <w:link w:val="Footer"/>
    <w:uiPriority w:val="99"/>
    <w:rsid w:val="00B70795"/>
    <w:rPr>
      <w:rFonts w:cs="Times New Roman"/>
      <w:lang w:eastAsia="en-US"/>
    </w:rPr>
  </w:style>
  <w:style w:type="character" w:styleId="PageNumber">
    <w:name w:val="page number"/>
    <w:basedOn w:val="DefaultParagraphFont"/>
    <w:uiPriority w:val="99"/>
    <w:semiHidden/>
    <w:unhideWhenUsed/>
    <w:rsid w:val="00B70795"/>
  </w:style>
  <w:style w:type="paragraph" w:styleId="NormalWeb">
    <w:name w:val="Normal (Web)"/>
    <w:basedOn w:val="Normal"/>
    <w:uiPriority w:val="99"/>
    <w:semiHidden/>
    <w:unhideWhenUsed/>
    <w:rsid w:val="00892778"/>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5634BA"/>
    <w:rPr>
      <w:rFonts w:eastAsia="Times New Roman" w:cs="Times New Roman"/>
      <w:szCs w:val="20"/>
      <w:u w:val="single"/>
      <w:lang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basedOn w:val="DefaultParagraphFont"/>
    <w:link w:val="ListParagraph"/>
    <w:uiPriority w:val="34"/>
    <w:qFormat/>
    <w:locked/>
    <w:rsid w:val="005634BA"/>
    <w:rPr>
      <w:rFonts w:cs="Times New Roman"/>
      <w:lang w:eastAsia="en-US"/>
    </w:rPr>
  </w:style>
  <w:style w:type="character" w:styleId="Hyperlink">
    <w:name w:val="Hyperlink"/>
    <w:basedOn w:val="DefaultParagraphFont"/>
    <w:uiPriority w:val="99"/>
    <w:unhideWhenUsed/>
    <w:rsid w:val="00BD2169"/>
    <w:rPr>
      <w:color w:val="0000FF" w:themeColor="hyperlink"/>
      <w:u w:val="single"/>
    </w:rPr>
  </w:style>
  <w:style w:type="character" w:styleId="UnresolvedMention">
    <w:name w:val="Unresolved Mention"/>
    <w:basedOn w:val="DefaultParagraphFont"/>
    <w:uiPriority w:val="99"/>
    <w:semiHidden/>
    <w:unhideWhenUsed/>
    <w:rsid w:val="00BD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8255">
      <w:bodyDiv w:val="1"/>
      <w:marLeft w:val="0"/>
      <w:marRight w:val="0"/>
      <w:marTop w:val="0"/>
      <w:marBottom w:val="0"/>
      <w:divBdr>
        <w:top w:val="none" w:sz="0" w:space="0" w:color="auto"/>
        <w:left w:val="none" w:sz="0" w:space="0" w:color="auto"/>
        <w:bottom w:val="none" w:sz="0" w:space="0" w:color="auto"/>
        <w:right w:val="none" w:sz="0" w:space="0" w:color="auto"/>
      </w:divBdr>
    </w:div>
    <w:div w:id="1371032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Perlman</dc:creator>
  <cp:keywords/>
  <dc:description/>
  <cp:lastModifiedBy>DANIEL PERLMAN</cp:lastModifiedBy>
  <cp:revision>8</cp:revision>
  <dcterms:created xsi:type="dcterms:W3CDTF">2019-04-27T20:27:00Z</dcterms:created>
  <dcterms:modified xsi:type="dcterms:W3CDTF">2019-05-05T22:52:00Z</dcterms:modified>
</cp:coreProperties>
</file>